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7d5d" w14:textId="0ad7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2020 жылғы 31 желтоқсандағы № 419 "2021-2023 жылдарға арналған Кентау қаласы ауыл және ауыл округтерінің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2021 жылғы 27 тамыздағы № 69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"2021-2023 жылдарға арналған Кентау қаласы ауыл және ауыл округтерінің бюджеті туралы" 2020 жылғы 31 желтоқсандағы № 419 (Нормативтік құқықтық актілерді мемлекеттік тіркеу тізілімінде № 6024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Жүйнек ауылдық округінің 2021-2023 жылдарға арналған бюджеті 13, 14 және 15-қосымшаларға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28 022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25 672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11 399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11 399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Қарашық ауылдық округінің 2021-2023 жылдарға арналған бюджеті 16, 17 және 18-қосымшаларға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28 405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22 468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Ораңғай ауылдық округінің 2021-2023 жылдарға арналған бюджеті 19, 20 және 21-қосымшаларға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–23 534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19 511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3 273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Иассы ауылдық округінің 2021-2023 жылдарға арналған бюджеті 22, 23 және 24-қосымшаларға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26 979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24 094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Шаға ауылдық округінің 2021-2023 жылдарға арналған бюджеті 25, 26 және 27-қосымшаларға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26 053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24 780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5 750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Ескі Иқан ауылдық округінің 2021-2023 жылдарға арналған бюджеті 28, 29 және 30-қосымшаларға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36 921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29 332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Жаңа Иқан ауылдық округінің 2021-2023 жылдарға арналған бюджеті 31, 32 және 33-қосымшаларға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26 617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23 232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4 078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Шорнақ ауылдық округінің 2021-2023 жылдарға арналған бюджеті 34, 35 және 36-қосымшаларға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31 497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23 899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1 491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Бабайқорған ауылдық округінің 2021-2023 жылдарға арналған бюджеті 37, 38 және 39-қосымшаларға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20 813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19 693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1 166 мың теңге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1 166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Майдантал ауылдық округінің 2021-2023 жылдарға арналған бюджеті 40, 41 және 42-қосымшаларға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16 081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15 073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Үшқайық ауылдық округінің 2021-2023 жылдарға арналған бюджеті 43, 44 және 45-қосымшаларға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23 625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21 133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Жібек Жолы ауылдық округінің 2021-2023 жылдарға арналған бюджеті 46, 47 және 48-қосымшаларға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16 854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15 404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312 мың теңге.".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Жүйнек ауылдық округының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Қарашық ауылдық округының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Оранғай ауылдық округының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Иассы ауылдық округының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 ауылдық округының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Ескі Иқан ауылдық округының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Иқан ауылдық округының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Шорнақ ауылдық округының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Бабайқорған ауылдық округының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Майдантал ауылдық округының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43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Үшқайық ауылдық округының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46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