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856" w14:textId="2c4c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93 278,6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92 078,6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93 497,8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00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23.08.2022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000000"/>
          <w:sz w:val="28"/>
        </w:rPr>
        <w:t>№ 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аумағындағы осы салықты салу объектілері бойынша жеке тұлғалардың мүлкіне салынатын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 орналасқан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25 887,0 мың теңге сомасында көзделгендігі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Мағжан ауылдық округінің бюджетінде республикалық бюджеттен ағымдағы трансферттердің түсімдері ескерілсін: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Мағжан ауылдық округінің 2022 жылға арналған бюджеті мекемесіне облыстық бюджеттен ағымдағы трансферттер түсімі, соның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 ауылында көше жарығын орнатуға;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Жастар ауылының кентішілік жолдарын орташа жөндеуге.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Мағжан ауылдық округінің бюджетінде аудан бюджетінен ағымдағы трансферттердің түсімдері ескерілсін: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материалдық-техникалық базаны нығайтуға.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Мағжан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2022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ff0000"/>
          <w:sz w:val="28"/>
        </w:rPr>
        <w:t>№ 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