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fc0e" w14:textId="5abfc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бойынша 2021-2022 жылдарға арналған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1 қыркүйектегі № 8-1 шешімі</w:t>
      </w:r>
    </w:p>
    <w:p>
      <w:pPr>
        <w:spacing w:after="0"/>
        <w:ind w:left="0"/>
        <w:jc w:val="both"/>
      </w:pPr>
      <w:bookmarkStart w:name="z4" w:id="0"/>
      <w:r>
        <w:rPr>
          <w:rFonts w:ascii="Times New Roman"/>
          <w:b w:val="false"/>
          <w:i w:val="false"/>
          <w:color w:val="000000"/>
          <w:sz w:val="28"/>
        </w:rPr>
        <w:t xml:space="preserve">
      Қазақстан Республикасының "Жайылымдар туралы" Заңының 8-бабы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Ғабит Мүсірепов атындағы ауданы бойынша 2021-2022 жылдарға арналған жайылымдарды басқару және оларды пайдалану жөніндегі Жоспары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 аудан</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3"/>
    <w:p>
      <w:pPr>
        <w:spacing w:after="0"/>
        <w:ind w:left="0"/>
        <w:jc w:val="left"/>
      </w:pPr>
      <w:r>
        <w:rPr>
          <w:rFonts w:ascii="Times New Roman"/>
          <w:b/>
          <w:i w:val="false"/>
          <w:color w:val="000000"/>
        </w:rPr>
        <w:t xml:space="preserve"> Солтүстік Қазақстан облысы Ғабит Мүсірепов атындағы ауданы бойынша 2021-2022 жылдарға арналған жайылымдарды басқару және оларды пайдалану жөніндегі Жоспар</w:t>
      </w:r>
    </w:p>
    <w:bookmarkEnd w:id="3"/>
    <w:bookmarkStart w:name="z15" w:id="4"/>
    <w:p>
      <w:pPr>
        <w:spacing w:after="0"/>
        <w:ind w:left="0"/>
        <w:jc w:val="both"/>
      </w:pPr>
      <w:r>
        <w:rPr>
          <w:rFonts w:ascii="Times New Roman"/>
          <w:b w:val="false"/>
          <w:i w:val="false"/>
          <w:color w:val="000000"/>
          <w:sz w:val="28"/>
        </w:rPr>
        <w:t>
      Осы Солтүстік Қазақстан облысы Ғабит Мүсірепов атындағы ауданы бойынша 2021-2022 жылдарға арналған жайылымдарды басқару және оларды пайдалану жөніндегі жоспар (бұдан әрі - Жоспар) Қазақстан Республикасының "Жайылымдар туралы", "Қазақстан Республикасындағы жергілікті мемлекеттік басқару және өзін-өзі басқару туралы"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 173 бұйрығына (Қазақстан Республикасының Әділет министрлігінде № 15090 болып тіркелген), Қазақстан Республикасы Ауыл шаруашылығы министрінің "Жайылымдардың жалпы алаңына түсетін жүктеменің шекті рұқсат етілетін нормасын бекіту туралы" бұйрығына (Қазақстан Республикасының Әділет министрлігінде № 11064 тіркелген) сәйкес әзірленді.</w:t>
      </w:r>
    </w:p>
    <w:bookmarkEnd w:id="4"/>
    <w:bookmarkStart w:name="z16" w:id="5"/>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жайылымдардың тозу процестерін болғызбау мақсатында қабылданады.</w:t>
      </w:r>
    </w:p>
    <w:bookmarkEnd w:id="5"/>
    <w:bookmarkStart w:name="z17" w:id="6"/>
    <w:p>
      <w:pPr>
        <w:spacing w:after="0"/>
        <w:ind w:left="0"/>
        <w:jc w:val="both"/>
      </w:pPr>
      <w:r>
        <w:rPr>
          <w:rFonts w:ascii="Times New Roman"/>
          <w:b w:val="false"/>
          <w:i w:val="false"/>
          <w:color w:val="000000"/>
          <w:sz w:val="28"/>
        </w:rPr>
        <w:t>
      Жоспар мазмұны:</w:t>
      </w:r>
    </w:p>
    <w:bookmarkEnd w:id="6"/>
    <w:bookmarkStart w:name="z18"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Жоспардың 1-қосымшасына сәйкес;</w:t>
      </w:r>
    </w:p>
    <w:bookmarkEnd w:id="7"/>
    <w:bookmarkStart w:name="z19" w:id="8"/>
    <w:p>
      <w:pPr>
        <w:spacing w:after="0"/>
        <w:ind w:left="0"/>
        <w:jc w:val="both"/>
      </w:pPr>
      <w:r>
        <w:rPr>
          <w:rFonts w:ascii="Times New Roman"/>
          <w:b w:val="false"/>
          <w:i w:val="false"/>
          <w:color w:val="000000"/>
          <w:sz w:val="28"/>
        </w:rPr>
        <w:t>
      2) жайылым айналымдарының қолайлы схемалары Жоспардың 2-қосымшасына сәйкес;</w:t>
      </w:r>
    </w:p>
    <w:bookmarkEnd w:id="8"/>
    <w:bookmarkStart w:name="z20"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Жоспардың 3-қосымшасына сәйкес;</w:t>
      </w:r>
    </w:p>
    <w:bookmarkEnd w:id="9"/>
    <w:bookmarkStart w:name="z21"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Жоспардың 4-қосымшасына сәйкес;</w:t>
      </w:r>
    </w:p>
    <w:bookmarkEnd w:id="10"/>
    <w:bookmarkStart w:name="z22"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Жоспардың 5-қосымшасына сәйкес;</w:t>
      </w:r>
    </w:p>
    <w:bookmarkEnd w:id="11"/>
    <w:bookmarkStart w:name="z23" w:id="12"/>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Жоспардың 6-қосымшасына сәйкес.</w:t>
      </w:r>
    </w:p>
    <w:bookmarkEnd w:id="12"/>
    <w:bookmarkStart w:name="z24" w:id="13"/>
    <w:p>
      <w:pPr>
        <w:spacing w:after="0"/>
        <w:ind w:left="0"/>
        <w:jc w:val="both"/>
      </w:pPr>
      <w:r>
        <w:rPr>
          <w:rFonts w:ascii="Times New Roman"/>
          <w:b w:val="false"/>
          <w:i w:val="false"/>
          <w:color w:val="000000"/>
          <w:sz w:val="28"/>
        </w:rPr>
        <w:t>
      7) тиісті әкімшілік-аумақтық бірлікте жайылымдарды ұтымды пайдалану үшін қажетті өзге де талаптарды қамтиды.</w:t>
      </w:r>
    </w:p>
    <w:bookmarkEnd w:id="13"/>
    <w:bookmarkStart w:name="z25"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жайылымдарда ауыл шаруашылығы жануарларын жаю ерекшеліктері ескеріле отырып қабылданды.</w:t>
      </w:r>
    </w:p>
    <w:bookmarkEnd w:id="14"/>
    <w:bookmarkStart w:name="z26" w:id="15"/>
    <w:p>
      <w:pPr>
        <w:spacing w:after="0"/>
        <w:ind w:left="0"/>
        <w:jc w:val="both"/>
      </w:pPr>
      <w:r>
        <w:rPr>
          <w:rFonts w:ascii="Times New Roman"/>
          <w:b w:val="false"/>
          <w:i w:val="false"/>
          <w:color w:val="000000"/>
          <w:sz w:val="28"/>
        </w:rPr>
        <w:t>
      Әкімшілік-аумақтық бөлініс бойынша Ғабит Мүсірепов атындағы ауданында 17 ауылдық округ, аудан орталығы Новоишим ауылы және 64 ауылдық елді мекен орналасқан.</w:t>
      </w:r>
    </w:p>
    <w:bookmarkEnd w:id="15"/>
    <w:bookmarkStart w:name="z27" w:id="16"/>
    <w:p>
      <w:pPr>
        <w:spacing w:after="0"/>
        <w:ind w:left="0"/>
        <w:jc w:val="both"/>
      </w:pPr>
      <w:r>
        <w:rPr>
          <w:rFonts w:ascii="Times New Roman"/>
          <w:b w:val="false"/>
          <w:i w:val="false"/>
          <w:color w:val="000000"/>
          <w:sz w:val="28"/>
        </w:rPr>
        <w:t>
      Ғабит Мүсірепов атындағы ауданның жалпы көлемі – 1 108 678 га, оның ішінде жайылымдық жерлер – 256 886 га.</w:t>
      </w:r>
    </w:p>
    <w:bookmarkEnd w:id="16"/>
    <w:bookmarkStart w:name="z28" w:id="17"/>
    <w:p>
      <w:pPr>
        <w:spacing w:after="0"/>
        <w:ind w:left="0"/>
        <w:jc w:val="both"/>
      </w:pPr>
      <w:r>
        <w:rPr>
          <w:rFonts w:ascii="Times New Roman"/>
          <w:b w:val="false"/>
          <w:i w:val="false"/>
          <w:color w:val="000000"/>
          <w:sz w:val="28"/>
        </w:rPr>
        <w:t>
      Санаттар бойынша жерлер бөлінісі:</w:t>
      </w:r>
    </w:p>
    <w:bookmarkEnd w:id="17"/>
    <w:bookmarkStart w:name="z29" w:id="18"/>
    <w:p>
      <w:pPr>
        <w:spacing w:after="0"/>
        <w:ind w:left="0"/>
        <w:jc w:val="both"/>
      </w:pPr>
      <w:r>
        <w:rPr>
          <w:rFonts w:ascii="Times New Roman"/>
          <w:b w:val="false"/>
          <w:i w:val="false"/>
          <w:color w:val="000000"/>
          <w:sz w:val="28"/>
        </w:rPr>
        <w:t>
      ауыл шаруашылығы мақсатындағы жерлер – 975 371 га;</w:t>
      </w:r>
    </w:p>
    <w:bookmarkEnd w:id="18"/>
    <w:bookmarkStart w:name="z30" w:id="19"/>
    <w:p>
      <w:pPr>
        <w:spacing w:after="0"/>
        <w:ind w:left="0"/>
        <w:jc w:val="both"/>
      </w:pPr>
      <w:r>
        <w:rPr>
          <w:rFonts w:ascii="Times New Roman"/>
          <w:b w:val="false"/>
          <w:i w:val="false"/>
          <w:color w:val="000000"/>
          <w:sz w:val="28"/>
        </w:rPr>
        <w:t>
      елді мекен жерлері – 92 286 га;</w:t>
      </w:r>
    </w:p>
    <w:bookmarkEnd w:id="19"/>
    <w:bookmarkStart w:name="z31" w:id="20"/>
    <w:p>
      <w:pPr>
        <w:spacing w:after="0"/>
        <w:ind w:left="0"/>
        <w:jc w:val="both"/>
      </w:pPr>
      <w:r>
        <w:rPr>
          <w:rFonts w:ascii="Times New Roman"/>
          <w:b w:val="false"/>
          <w:i w:val="false"/>
          <w:color w:val="000000"/>
          <w:sz w:val="28"/>
        </w:rPr>
        <w:t>
      өнеркәсiп, көлiк, байланыс және ауыл шаруашылығына арналмаған өзге де жерлер – 5 367 га;</w:t>
      </w:r>
    </w:p>
    <w:bookmarkEnd w:id="20"/>
    <w:bookmarkStart w:name="z32" w:id="21"/>
    <w:p>
      <w:pPr>
        <w:spacing w:after="0"/>
        <w:ind w:left="0"/>
        <w:jc w:val="both"/>
      </w:pPr>
      <w:r>
        <w:rPr>
          <w:rFonts w:ascii="Times New Roman"/>
          <w:b w:val="false"/>
          <w:i w:val="false"/>
          <w:color w:val="000000"/>
          <w:sz w:val="28"/>
        </w:rPr>
        <w:t>
      қордағы жерлер – 12 730 га.</w:t>
      </w:r>
    </w:p>
    <w:bookmarkEnd w:id="21"/>
    <w:bookmarkStart w:name="z33" w:id="22"/>
    <w:p>
      <w:pPr>
        <w:spacing w:after="0"/>
        <w:ind w:left="0"/>
        <w:jc w:val="both"/>
      </w:pPr>
      <w:r>
        <w:rPr>
          <w:rFonts w:ascii="Times New Roman"/>
          <w:b w:val="false"/>
          <w:i w:val="false"/>
          <w:color w:val="000000"/>
          <w:sz w:val="28"/>
        </w:rPr>
        <w:t>
      Ауданның климаттық зонасы күрт континенталды әдетте жылдық және тәуліктік температураның жоғары ауытқуымен білінеді. Бұл ауданның ерекше жағымсыз ауа райы көктемгі және күзгі қатқағы болып табылады.</w:t>
      </w:r>
    </w:p>
    <w:bookmarkEnd w:id="22"/>
    <w:bookmarkStart w:name="z34" w:id="23"/>
    <w:p>
      <w:pPr>
        <w:spacing w:after="0"/>
        <w:ind w:left="0"/>
        <w:jc w:val="both"/>
      </w:pPr>
      <w:r>
        <w:rPr>
          <w:rFonts w:ascii="Times New Roman"/>
          <w:b w:val="false"/>
          <w:i w:val="false"/>
          <w:color w:val="000000"/>
          <w:sz w:val="28"/>
        </w:rPr>
        <w:t>
      Жылдық орташа жауыны ауытқымалы 282-тен 431 мм және орташа түсімі 378 мм.</w:t>
      </w:r>
    </w:p>
    <w:bookmarkEnd w:id="23"/>
    <w:bookmarkStart w:name="z35" w:id="24"/>
    <w:p>
      <w:pPr>
        <w:spacing w:after="0"/>
        <w:ind w:left="0"/>
        <w:jc w:val="both"/>
      </w:pPr>
      <w:r>
        <w:rPr>
          <w:rFonts w:ascii="Times New Roman"/>
          <w:b w:val="false"/>
          <w:i w:val="false"/>
          <w:color w:val="000000"/>
          <w:sz w:val="28"/>
        </w:rPr>
        <w:t>
      Аудан аумағы құрғақ далалы аймақта орналасқан, онда шымдық топырақ түзілу тарамын, ал аймақтық топырақ күрең-қызғылт болып келеді. Аймақтық топырақтан басқа интрааймақты топырақ кеңінен таралған: шалғындау-қызғылт, шалғын-қызғылт, шалғынды-қызғылт. Топырақтың құнарлы қабатының қалыңдығы 47-59 см.</w:t>
      </w:r>
    </w:p>
    <w:bookmarkEnd w:id="24"/>
    <w:bookmarkStart w:name="z36" w:id="25"/>
    <w:p>
      <w:pPr>
        <w:spacing w:after="0"/>
        <w:ind w:left="0"/>
        <w:jc w:val="both"/>
      </w:pPr>
      <w:r>
        <w:rPr>
          <w:rFonts w:ascii="Times New Roman"/>
          <w:b w:val="false"/>
          <w:i w:val="false"/>
          <w:color w:val="000000"/>
          <w:sz w:val="28"/>
        </w:rPr>
        <w:t>
      Ауданда 17 ветеринарлық пункттер, 64 мал көмінділері, 9 сібір-жарасын көму, 14 қолдан ұрықтандыру пункттері бар.</w:t>
      </w:r>
    </w:p>
    <w:bookmarkEnd w:id="25"/>
    <w:bookmarkStart w:name="z37" w:id="26"/>
    <w:p>
      <w:pPr>
        <w:spacing w:after="0"/>
        <w:ind w:left="0"/>
        <w:jc w:val="both"/>
      </w:pPr>
      <w:r>
        <w:rPr>
          <w:rFonts w:ascii="Times New Roman"/>
          <w:b w:val="false"/>
          <w:i w:val="false"/>
          <w:color w:val="000000"/>
          <w:sz w:val="28"/>
        </w:rPr>
        <w:t>
      Қазіргі уақытта Ғабит Мүсірепов атындағы ауданда ірі қара мал 35 777 бас, ұсақ қара мал 33 462 бас, 12 271 бас жылқы саналады.</w:t>
      </w:r>
    </w:p>
    <w:bookmarkEnd w:id="26"/>
    <w:bookmarkStart w:name="z38" w:id="27"/>
    <w:p>
      <w:pPr>
        <w:spacing w:after="0"/>
        <w:ind w:left="0"/>
        <w:jc w:val="both"/>
      </w:pPr>
      <w:r>
        <w:rPr>
          <w:rFonts w:ascii="Times New Roman"/>
          <w:b w:val="false"/>
          <w:i w:val="false"/>
          <w:color w:val="000000"/>
          <w:sz w:val="28"/>
        </w:rPr>
        <w:t>
      Ауыл шаруашылығы жануарларын қамтамасыз ету үшін Ғабит Мүсірепов атындағы ауданы бойынша барлығы 177 395 га жайылымдық алқаптары бар. Елдімекен шегіндегі жайылымдары 74 499 га жайылым саналады, қордағы жерлерде 5 826 га жайылымдық алқаптар бар.</w:t>
      </w:r>
    </w:p>
    <w:bookmarkEnd w:id="27"/>
    <w:bookmarkStart w:name="z39" w:id="28"/>
    <w:p>
      <w:pPr>
        <w:spacing w:after="0"/>
        <w:ind w:left="0"/>
        <w:jc w:val="both"/>
      </w:pPr>
      <w:r>
        <w:rPr>
          <w:rFonts w:ascii="Times New Roman"/>
          <w:b w:val="false"/>
          <w:i w:val="false"/>
          <w:color w:val="000000"/>
          <w:sz w:val="28"/>
        </w:rPr>
        <w:t>
      Суару құрылғысы. Көктемде, шырынды шөп болған кезде жануарларды 3-4 рет, ал жаздың ыстық күндері 7-8 реттен суару қажет. ІҚМ бір басының бір тәулікте су ішу нормасы 100 литрді құрайды. Ең жақсы суаратын жерлер – таса өзендер, бұлақтар, ағынды суы бар тоғандар. Ластанған, тұрып қалан сулары бар суарғыштар малдарға жарамсыз, себебі жануарлардың аурулына әкеледі, әсіресе ішек құрт аураларын тудыруы мүмкін. Қоражайлар су айдындарын ластамау үшін, суаратын жерден кемінде 300-500 м қашықтықта орналасуы қажет.</w:t>
      </w:r>
    </w:p>
    <w:bookmarkEnd w:id="28"/>
    <w:bookmarkStart w:name="z40" w:id="29"/>
    <w:p>
      <w:pPr>
        <w:spacing w:after="0"/>
        <w:ind w:left="0"/>
        <w:jc w:val="both"/>
      </w:pPr>
      <w:r>
        <w:rPr>
          <w:rFonts w:ascii="Times New Roman"/>
          <w:b w:val="false"/>
          <w:i w:val="false"/>
          <w:color w:val="000000"/>
          <w:sz w:val="28"/>
        </w:rPr>
        <w:t>
      Құдықтардан суат ұйымдастырған кезде олардың айналасындағы алаңдар таспен төселген немесе ірі құм себілген, лас су мен жауын-шашын құдыққа ағып кетпеуі үшін беткейлер жасалған болуы қажет. Құдықтар науалармен, беті тегіс, іштен суаратын астаулармен жабдықталған.</w:t>
      </w:r>
    </w:p>
    <w:bookmarkEnd w:id="29"/>
    <w:bookmarkStart w:name="z41" w:id="30"/>
    <w:p>
      <w:pPr>
        <w:spacing w:after="0"/>
        <w:ind w:left="0"/>
        <w:jc w:val="both"/>
      </w:pPr>
      <w:r>
        <w:rPr>
          <w:rFonts w:ascii="Times New Roman"/>
          <w:b w:val="false"/>
          <w:i w:val="false"/>
          <w:color w:val="000000"/>
          <w:sz w:val="28"/>
        </w:rPr>
        <w:t>
      Жүгіру (прогон) құрылғысы. Жүгіру орындары айтарлықтай кеңдікте малдардың бір жерге үйілмеуі әрі тар болмауы қажет. Ірі қара мал үшін 100 басқа айдау ені 20-25 м, бір жасқа дейінгі төлдер 10-15 м, жылқы табыны үшін 15-20 м, қой отарының 500-600 басы үшін 30-35 м.</w:t>
      </w:r>
    </w:p>
    <w:bookmarkEnd w:id="30"/>
    <w:bookmarkStart w:name="z42" w:id="31"/>
    <w:p>
      <w:pPr>
        <w:spacing w:after="0"/>
        <w:ind w:left="0"/>
        <w:jc w:val="both"/>
      </w:pPr>
      <w:r>
        <w:rPr>
          <w:rFonts w:ascii="Times New Roman"/>
          <w:b w:val="false"/>
          <w:i w:val="false"/>
          <w:color w:val="000000"/>
          <w:sz w:val="28"/>
        </w:rPr>
        <w:t>
      Мал айдайтын орындар табиғи шөптер мен ауыл шаруашылығы дақылдарының егістігін таптаудың алдын алу үшін көзделген.</w:t>
      </w:r>
    </w:p>
    <w:bookmarkEnd w:id="31"/>
    <w:bookmarkStart w:name="z43" w:id="32"/>
    <w:p>
      <w:pPr>
        <w:spacing w:after="0"/>
        <w:ind w:left="0"/>
        <w:jc w:val="both"/>
      </w:pPr>
      <w:r>
        <w:rPr>
          <w:rFonts w:ascii="Times New Roman"/>
          <w:b w:val="false"/>
          <w:i w:val="false"/>
          <w:color w:val="000000"/>
          <w:sz w:val="28"/>
        </w:rPr>
        <w:t>
      Функционалдық рөлі бойынша мал айдаушылар магистралдық (кешендерден, кенттерден жайылымдарға дейін және жайылымдардың ішінде (жазғы лагерьлерден егістіктерге, жайылым айналым учаскелеріне, мал суару пункттеріне дейін) болып бөлінеді.Мал айдайтын орынның ені мал санына байланысты және мынадай мөлшерде белгіленеді: а) магистральдық 20-40 метр, б) жайылым ішінде 10-20 метр.</w:t>
      </w:r>
    </w:p>
    <w:bookmarkEnd w:id="32"/>
    <w:bookmarkStart w:name="z44" w:id="33"/>
    <w:p>
      <w:pPr>
        <w:spacing w:after="0"/>
        <w:ind w:left="0"/>
        <w:jc w:val="both"/>
      </w:pPr>
      <w:r>
        <w:rPr>
          <w:rFonts w:ascii="Times New Roman"/>
          <w:b w:val="false"/>
          <w:i w:val="false"/>
          <w:color w:val="000000"/>
          <w:sz w:val="28"/>
        </w:rPr>
        <w:t>
      Ғабит Мүсірепов атындағы ауданы жайылымдарының көлемі ауылшаруашылық жануарларының мал басын толық қамтамасыз етеді. Шалғайдағы мал шаруашылығын жүргізу үшін қолданылатын шалғайдағы жайылымдардың қажеті жоқ.</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2021-2022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1-қосымша</w:t>
            </w:r>
          </w:p>
        </w:tc>
      </w:tr>
    </w:tbl>
    <w:bookmarkStart w:name="z51" w:id="3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4"/>
    <w:bookmarkStart w:name="z52"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36"/>
    <w:p>
      <w:pPr>
        <w:spacing w:after="0"/>
        <w:ind w:left="0"/>
        <w:jc w:val="left"/>
      </w:pPr>
      <w:r>
        <w:rPr>
          <w:rFonts w:ascii="Times New Roman"/>
          <w:b/>
          <w:i w:val="false"/>
          <w:color w:val="000000"/>
        </w:rPr>
        <w:t xml:space="preserve"> Ғабит Мүсірепов атындағы аудан жайылымдарының орналасу схемасына (картасына) қоса беріліп отырған жер пайдаланушылардың жер учаскелері тізімі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8207"/>
        <w:gridCol w:w="2473"/>
      </w:tblGrid>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7"/>
          <w:p>
            <w:pPr>
              <w:spacing w:after="20"/>
              <w:ind w:left="20"/>
              <w:jc w:val="both"/>
            </w:pPr>
            <w:r>
              <w:rPr>
                <w:rFonts w:ascii="Times New Roman"/>
                <w:b w:val="false"/>
                <w:i w:val="false"/>
                <w:color w:val="000000"/>
                <w:sz w:val="20"/>
              </w:rPr>
              <w:t xml:space="preserve">
Жер пайдаланушының атауы, тегі, аты, </w:t>
            </w:r>
            <w:r>
              <w:br/>
            </w:r>
            <w:r>
              <w:rPr>
                <w:rFonts w:ascii="Times New Roman"/>
                <w:b w:val="false"/>
                <w:i w:val="false"/>
                <w:color w:val="000000"/>
                <w:sz w:val="20"/>
              </w:rPr>
              <w:t>
әкесінің аты</w:t>
            </w:r>
          </w:p>
          <w:bookmarkEnd w:id="37"/>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ауданы, га</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"Агро-Альянс"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"Агро-Беркут"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"Агро-Есіл"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"Астык-Привольное"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Приишимский"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"Адани Агро"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"АЗКО"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"Акселеу"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Global Agro"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"Астык-Мукур"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"Атамекен-Агро-Целинный"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"Атамекен-Агро-Шукырколь"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"Береке-Агро"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"Береке-Брилевка"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"Возвышенка-СК"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"Жарық-2005"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"Кабуз"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"Кара-Інген"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"Корель"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"Кошар"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"КазСтройТрейд"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"Кужен"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"Ломоносовское Агро"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"Намыс"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"Нежинка-Ерке"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"Буденное-СК"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"Раисовское"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и К"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"СК-Париж"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 – 2"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Гаршино"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"Тахтаброд-ТМ"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"Целинное-2004"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"Целинный-2001"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 Әділ"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"Астық-Новоишика"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"Шарык Агро"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"Юрий и К-2005"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"AksuTransLogistic"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 – 98" жауапкершілігі шектеулі серіктестігі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Сагындык Советович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Абильпеисов Марат Каиржанович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Биржан Капарович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Ажибаев Болыспек Амантаевич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Ажибаев Надырбай Амантаевич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Азрапкин Евгений Владиславович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Айсин Есимбек Исмагамбетович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Айткожин Мереке Сейлович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Алимжанов Еншибай Назымбекович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Альмухамбетов Нурум Кожимуханович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Амирханов Алик Юрьевич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Ахмадова Амнат Исаевна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Байгазин Амандык Литвинович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Байгазин Кайрат Ермуратович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Балдиков Мубарак Кошанович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Балдиков Уапп Кошанович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Балицкий Виктор Казимирович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Балтыкысгенов Канатпай Абаевич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Балтыкысгенов Канатпай Абаевич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Барамидзе Александр Давыдович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Ерболат Кабдунович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 Кажмукан Касенович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Бимурзин Талгат Бимурзинович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Букарев Владимир Николаевич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Буружева Ханифа Хасановна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Бюрин Самат Кабландович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Воротков Виктор Борисович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Габдулов Нурулла Хазиевич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Гарбузов Владимир Михайлович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Гейман Александр Александрович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Гневашева Валентина Александровна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Даниев Кайрлы Сеитович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Джангашкаров Кайрат Зейнулинович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Докаев Байсангур Шарипович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Доржубаев Сабит Женисович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Досмагамбетов Баглан Ислямович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Дудин Юрий Васильевич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Дудов Сергей Ильич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Емец Леонид Петрович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Жанабергенов Арман Жеябаевич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Жанабергенов Жеябай Нурахметович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Жанабилов Омирбек Сапаргалиевич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Жанапина Уазира Молдашевна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Жанзахов Айдар Екпинович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Риза Бимурзинович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Житкеев Наиль Жалилович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Жуламанов Чапай Касымович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Закирьянов Ербол Куанышевич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Заяц Павел Михайлович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 Владимир Петрович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Ибитаев Нурлан Ескендрович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Асия Тулегеновна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 Руслан Альвиевич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Кабиков Марат Негметович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Кажигалиев Камбар Акпанович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Каршалов Садык Шотпаевич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Киречек Алексей Алексеевич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Михаил Юрьевич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Владимир Михайлович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 Данияр Кангельдынович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Койшибаев Океш</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Конюша Виктор Петрович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Косьмин Владимир Валерьевич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Кударбеков Тулепберген Нуртасович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Кудин Станислав Михайлович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Кудухов Виктор Бутиевич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Куланов Куандык Сагындыкович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Курманова Роза Ануарбековна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Кыдырбек Каратаевич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Кушенова Айман Ракимжановна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Луценко Анна Николаевна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Лысенко Виктор Викторович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Магавин Уахап Магавинович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Майтпасов Амангилды Кокунбаевич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Макаревич Роман Николаевич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Макаренко Виктор Петрович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Максимова Валенттина Ивановна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Маркграф Михаил Хрестьянович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Матус Юрий Юрьевич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Мириука Ольга Ивановна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Мирная Елена Николаевна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Мухамедеев Сакен Казгереевич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Нарушевич Леонид Алексеевич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Юрий Анатольевич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Нильга Валентин Николаевич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Нукаев Мухаммед Изутдинович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Алтын Сейсеновна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Нурмуканов Габит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Орманбек Айдарханович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Омурзаков Тулкубай Каскырбаевич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Онестюк Анатолий Павлович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Осипенко Николай Федорович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Аскан Дюсембаевич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Петренко Любовь Владимировна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Пимонов Валерий Владимирович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Пшембаев Станислав Кожегулович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Раимбеков Даурен Сарсембекович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Раимбеков Когаршин Наурызбаевна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Решетняк Сергей Григорьевич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Генадий Владиславович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Руденко Валерий Васильевич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Сальников Сергей Николаевич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Сахно Сергей Викторович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Свистун Михаил Анатольевич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Жаналы Сеитович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Скокодубов Геннадий Николаевич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 Петр Васильевич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Султангазин Бакитжан Игликович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Тасенов Сейсенбек Калашевич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Тержанов Кенжегали Тержанович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Михаил Евдокимович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Юрий Евдокимович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Тлегенов Ойрат Бокушевич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Тогузбаев Нурлан Капезович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Томпышев Марат Кабыкенович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Талгат Байгарович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Уенжанов Тасболат Мергалиевич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Бахытжан Тулегенович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Серик Токтамысович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Токтамыс Букенович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Хартуков Олег Вячеславович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Канат Акжигитович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Чекмарев Олег Михайлович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Шакин Рафаил Балтышевич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Шаламов Иван Иванович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Шаповалов Андрей Евгеньевич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Серикжан Рахимжанович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Шегебаева Сауле Амангельдиновна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Яресько Владимир Николаевич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Ясечко Николай Эдуардович</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2021-2022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2-қосымша</w:t>
            </w:r>
          </w:p>
        </w:tc>
      </w:tr>
    </w:tbl>
    <w:bookmarkStart w:name="z61" w:id="38"/>
    <w:p>
      <w:pPr>
        <w:spacing w:after="0"/>
        <w:ind w:left="0"/>
        <w:jc w:val="left"/>
      </w:pPr>
      <w:r>
        <w:rPr>
          <w:rFonts w:ascii="Times New Roman"/>
          <w:b/>
          <w:i w:val="false"/>
          <w:color w:val="000000"/>
        </w:rPr>
        <w:t xml:space="preserve"> Жайылым айналымдарының қолайлы схемалары</w:t>
      </w:r>
    </w:p>
    <w:bookmarkEnd w:id="38"/>
    <w:bookmarkStart w:name="z62"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2021-2022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3-қосымша</w:t>
            </w:r>
          </w:p>
        </w:tc>
      </w:tr>
    </w:tbl>
    <w:bookmarkStart w:name="z69" w:id="4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0"/>
    <w:bookmarkStart w:name="z70"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2021-2022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4-қосымша</w:t>
            </w:r>
          </w:p>
        </w:tc>
      </w:tr>
    </w:tbl>
    <w:bookmarkStart w:name="z77" w:id="4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2"/>
    <w:bookmarkStart w:name="z78"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2021-2022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5-қосымша</w:t>
            </w:r>
          </w:p>
        </w:tc>
      </w:tr>
    </w:tbl>
    <w:bookmarkStart w:name="z85" w:id="4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4"/>
    <w:bookmarkStart w:name="z86"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2021-2022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6-қосымша</w:t>
            </w:r>
          </w:p>
        </w:tc>
      </w:tr>
    </w:tbl>
    <w:bookmarkStart w:name="z93" w:id="4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505"/>
        <w:gridCol w:w="2752"/>
        <w:gridCol w:w="2752"/>
        <w:gridCol w:w="2753"/>
        <w:gridCol w:w="2753"/>
      </w:tblGrid>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 ды қоса бір рет мал жаю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 24 тамызды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 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 24 тамызды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 22 қазанды қоса бір рет мал жаю</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 22 қазанды қоса бір рет мал жаю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 24 тамызды қоса бір рет мал жаю</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 24 тамызды қоса бір рет мал жаю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 22 қазанды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 ды қоса бір рет мал жаю</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 ды қоса бір рет мал жаю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 24 тамызды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 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 24 тамызды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 22 қазанды қоса бір рет мал жаю</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 22 қазанды қоса бір рет мал жаю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 24 тамызды қоса бір рет мал жаю</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 24 тамызды қоса бір рет мал жаю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 22 қазанды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маусымды қоса бір рет мал жаю</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маусымды қоса бір рет мал жаю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 24 тамызды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 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 24 тамызды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 22 қазанды қоса бір рет мал жаю</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 22 қазанды қоса бір рет мал жаю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 24 тамызды қоса бір рет мал жаю</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 24 тамызды қоса бір рет мал жаю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 22 қазанды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маусымды қоса бір рет мал жаю</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 ды қоса бір рет мал жаю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 24 тамызды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 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 24 тамызды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 22 қазанды қоса бір рет мал жаю</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 22 қазанды қоса бір рет мал жаю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 24 тамызды қоса бір рет мал жаю</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 24 тамызды қоса бір рет мал жаю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 22 қазанды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 ды қоса бір рет мал жаю</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 ды қоса бір рет мал жаю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 24 тамызды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қазанды қоса бір рет мал жаю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танап</w:t>
            </w:r>
          </w:p>
        </w:tc>
      </w:tr>
    </w:tbl>
    <w:bookmarkStart w:name="z94" w:id="47"/>
    <w:p>
      <w:pPr>
        <w:spacing w:after="0"/>
        <w:ind w:left="0"/>
        <w:jc w:val="both"/>
      </w:pPr>
      <w:r>
        <w:rPr>
          <w:rFonts w:ascii="Times New Roman"/>
          <w:b w:val="false"/>
          <w:i w:val="false"/>
          <w:color w:val="000000"/>
          <w:sz w:val="28"/>
        </w:rPr>
        <w:t>
      Сонымен қатар жайылым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құрғақ-селеулі-бетегелі-жусанды далада 180-200 күнді құрайды.</w:t>
      </w:r>
    </w:p>
    <w:bookmarkEnd w:id="47"/>
    <w:bookmarkStart w:name="z95" w:id="48"/>
    <w:p>
      <w:pPr>
        <w:spacing w:after="0"/>
        <w:ind w:left="0"/>
        <w:jc w:val="both"/>
      </w:pPr>
      <w:r>
        <w:rPr>
          <w:rFonts w:ascii="Times New Roman"/>
          <w:b w:val="false"/>
          <w:i w:val="false"/>
          <w:color w:val="000000"/>
          <w:sz w:val="28"/>
        </w:rPr>
        <w:t>
      Бұл жағдайда жайылымның ұзақтығы мүйізді ірі қара, ұсақ мүйізді малдар, жылқы және түйелер үшін максималды қар жамылғысының қалыңдығымен тереңдігіне және басқада факторларға байланысты.</w:t>
      </w:r>
    </w:p>
    <w:bookmarkEnd w:id="48"/>
    <w:bookmarkStart w:name="z96" w:id="49"/>
    <w:p>
      <w:pPr>
        <w:spacing w:after="0"/>
        <w:ind w:left="0"/>
        <w:jc w:val="both"/>
      </w:pPr>
      <w:r>
        <w:rPr>
          <w:rFonts w:ascii="Times New Roman"/>
          <w:b w:val="false"/>
          <w:i w:val="false"/>
          <w:color w:val="000000"/>
          <w:sz w:val="28"/>
        </w:rPr>
        <w:t>
      Ескерту.</w:t>
      </w:r>
    </w:p>
    <w:bookmarkEnd w:id="49"/>
    <w:bookmarkStart w:name="z97" w:id="50"/>
    <w:p>
      <w:pPr>
        <w:spacing w:after="0"/>
        <w:ind w:left="0"/>
        <w:jc w:val="both"/>
      </w:pPr>
      <w:r>
        <w:rPr>
          <w:rFonts w:ascii="Times New Roman"/>
          <w:b w:val="false"/>
          <w:i w:val="false"/>
          <w:color w:val="000000"/>
          <w:sz w:val="28"/>
        </w:rPr>
        <w:t>
      Аббревиатураның шешуі:</w:t>
      </w:r>
    </w:p>
    <w:bookmarkEnd w:id="50"/>
    <w:bookmarkStart w:name="z98" w:id="51"/>
    <w:p>
      <w:pPr>
        <w:spacing w:after="0"/>
        <w:ind w:left="0"/>
        <w:jc w:val="both"/>
      </w:pPr>
      <w:r>
        <w:rPr>
          <w:rFonts w:ascii="Times New Roman"/>
          <w:b w:val="false"/>
          <w:i w:val="false"/>
          <w:color w:val="000000"/>
          <w:sz w:val="28"/>
        </w:rPr>
        <w:t>
      га - гектар;</w:t>
      </w:r>
    </w:p>
    <w:bookmarkEnd w:id="51"/>
    <w:bookmarkStart w:name="z99" w:id="52"/>
    <w:p>
      <w:pPr>
        <w:spacing w:after="0"/>
        <w:ind w:left="0"/>
        <w:jc w:val="both"/>
      </w:pPr>
      <w:r>
        <w:rPr>
          <w:rFonts w:ascii="Times New Roman"/>
          <w:b w:val="false"/>
          <w:i w:val="false"/>
          <w:color w:val="000000"/>
          <w:sz w:val="28"/>
        </w:rPr>
        <w:t>
      мм - миллиметр;</w:t>
      </w:r>
    </w:p>
    <w:bookmarkEnd w:id="52"/>
    <w:bookmarkStart w:name="z100" w:id="53"/>
    <w:p>
      <w:pPr>
        <w:spacing w:after="0"/>
        <w:ind w:left="0"/>
        <w:jc w:val="both"/>
      </w:pPr>
      <w:r>
        <w:rPr>
          <w:rFonts w:ascii="Times New Roman"/>
          <w:b w:val="false"/>
          <w:i w:val="false"/>
          <w:color w:val="000000"/>
          <w:sz w:val="28"/>
        </w:rPr>
        <w:t>
      см - сантиметр;</w:t>
      </w:r>
    </w:p>
    <w:bookmarkEnd w:id="53"/>
    <w:bookmarkStart w:name="z101" w:id="54"/>
    <w:p>
      <w:pPr>
        <w:spacing w:after="0"/>
        <w:ind w:left="0"/>
        <w:jc w:val="both"/>
      </w:pPr>
      <w:r>
        <w:rPr>
          <w:rFonts w:ascii="Times New Roman"/>
          <w:b w:val="false"/>
          <w:i w:val="false"/>
          <w:color w:val="000000"/>
          <w:sz w:val="28"/>
        </w:rPr>
        <w:t>
      а/о - ауылдық округ.</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