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4fd3" w14:textId="df84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2021 жылғы 11 қазандағы № 143 бұйрығы.</w:t>
      </w:r>
    </w:p>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(бұдан әрі – Бұйрық) мынадай өзгеріс енгізілсін:</w:t>
      </w:r>
    </w:p>
    <w:bookmarkEnd w:id="0"/>
    <w:bookmarkStart w:name="z2" w:id="1"/>
    <w:p>
      <w:pPr>
        <w:spacing w:after="0"/>
        <w:ind w:left="0"/>
        <w:jc w:val="both"/>
      </w:pPr>
      <w:r>
        <w:rPr>
          <w:rFonts w:ascii="Times New Roman"/>
          <w:b w:val="false"/>
          <w:i w:val="false"/>
          <w:color w:val="000000"/>
          <w:sz w:val="28"/>
        </w:rPr>
        <w:t>
      Бұйрықтың 233) қосымшасында:</w:t>
      </w:r>
    </w:p>
    <w:bookmarkEnd w:id="1"/>
    <w:bookmarkStart w:name="z3" w:id="2"/>
    <w:p>
      <w:pPr>
        <w:spacing w:after="0"/>
        <w:ind w:left="0"/>
        <w:jc w:val="both"/>
      </w:pPr>
      <w:r>
        <w:rPr>
          <w:rFonts w:ascii="Times New Roman"/>
          <w:b w:val="false"/>
          <w:i w:val="false"/>
          <w:color w:val="000000"/>
          <w:sz w:val="28"/>
        </w:rPr>
        <w:t>
      8-тармақ мынадай редакцияда жазылсын: "Заңды тұлғаның орналасқан жері – 161200, Қазақстан Республикасы, Түркістан облысы, Түркістан қаласы, 1-шағын аудан, 50А құрылыс.".</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заңнамада белгіленген тәртіппен осы бұйрық қабылданған күннен кейін күнтізбелік он күн ішінде:</w:t>
      </w:r>
    </w:p>
    <w:bookmarkEnd w:id="3"/>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министрлігі Санитариялық-эпидемиологиялық бақылау комитеті төрағасының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