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a411" w14:textId="b4ca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9 ақпандағы № 62 бұйрығы</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Мемлекет басшысының 2020 жылғы 1 қыркүйектегі "Жаңа жағдайдағы Қазақстан: іс-қимыл кезеңі" атты Қазақстан халқына Жолдауының жекелеген ережелерін іске асыру мәселесі бойынша өзгерістер мен толықтырулар енгізу туралы" Қазақстан Республикасының 2020 жылғы 30 желтоқсандағы Заңының </w:t>
      </w:r>
      <w:r>
        <w:rPr>
          <w:rFonts w:ascii="Times New Roman"/>
          <w:b w:val="false"/>
          <w:i w:val="false"/>
          <w:color w:val="000000"/>
          <w:sz w:val="28"/>
        </w:rPr>
        <w:t>10-тармағына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Медициналық және фармацевтикалық бақылау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заңнамаға сәйкес мыналарды:</w:t>
      </w:r>
    </w:p>
    <w:p>
      <w:pPr>
        <w:spacing w:after="0"/>
        <w:ind w:left="0"/>
        <w:jc w:val="both"/>
      </w:pPr>
      <w:r>
        <w:rPr>
          <w:rFonts w:ascii="Times New Roman"/>
          <w:b w:val="false"/>
          <w:i w:val="false"/>
          <w:color w:val="000000"/>
          <w:sz w:val="28"/>
        </w:rPr>
        <w:t>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w:t>
      </w:r>
    </w:p>
    <w:p>
      <w:pPr>
        <w:spacing w:after="0"/>
        <w:ind w:left="0"/>
        <w:jc w:val="both"/>
      </w:pPr>
      <w:r>
        <w:rPr>
          <w:rFonts w:ascii="Times New Roman"/>
          <w:b w:val="false"/>
          <w:i w:val="false"/>
          <w:color w:val="000000"/>
          <w:sz w:val="28"/>
        </w:rPr>
        <w:t>
      Комитеттің аумақтық бөлімшелері басшыларының орынбасарларын;</w:t>
      </w:r>
    </w:p>
    <w:p>
      <w:pPr>
        <w:spacing w:after="0"/>
        <w:ind w:left="0"/>
        <w:jc w:val="both"/>
      </w:pPr>
      <w:r>
        <w:rPr>
          <w:rFonts w:ascii="Times New Roman"/>
          <w:b w:val="false"/>
          <w:i w:val="false"/>
          <w:color w:val="000000"/>
          <w:sz w:val="28"/>
        </w:rPr>
        <w:t>
      Министрмен келісім бойынша Комитетке ведомстволық бағынысты ұйымның бірінші басшысын;</w:t>
      </w:r>
    </w:p>
    <w:p>
      <w:pPr>
        <w:spacing w:after="0"/>
        <w:ind w:left="0"/>
        <w:jc w:val="both"/>
      </w:pPr>
      <w:r>
        <w:rPr>
          <w:rFonts w:ascii="Times New Roman"/>
          <w:b w:val="false"/>
          <w:i w:val="false"/>
          <w:color w:val="000000"/>
          <w:sz w:val="28"/>
        </w:rPr>
        <w:t>
      Комитетке ведомстволық бағынысты ұйымның бірінші басшысының орынбасарларын лауазымға тағайындайды және лауазымнан босатады;</w:t>
      </w:r>
    </w:p>
    <w:p>
      <w:pPr>
        <w:spacing w:after="0"/>
        <w:ind w:left="0"/>
        <w:jc w:val="both"/>
      </w:pPr>
      <w:r>
        <w:rPr>
          <w:rFonts w:ascii="Times New Roman"/>
          <w:b w:val="false"/>
          <w:i w:val="false"/>
          <w:color w:val="000000"/>
          <w:sz w:val="28"/>
        </w:rPr>
        <w:t>
      2) заңнамада белгіленген тәртіппен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Комитеттің аумақтық бөлімшелері басшыларының орынбасарларын, Комитетке ведомстволық бағынысты ұйымның бірінші басшысын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p>
      <w:pPr>
        <w:spacing w:after="0"/>
        <w:ind w:left="0"/>
        <w:jc w:val="both"/>
      </w:pPr>
      <w:r>
        <w:rPr>
          <w:rFonts w:ascii="Times New Roman"/>
          <w:b w:val="false"/>
          <w:i w:val="false"/>
          <w:color w:val="000000"/>
          <w:sz w:val="28"/>
        </w:rPr>
        <w:t>
      3) Комитет қызметкерлерінің, Комитеттің аумақтық бөлімшелері басшыларының орынбасарларын, Комитетке ведомстволық бағынысты ұйымның бірінші басшысының лауазымдық міндеттерін бекітеді;".</w:t>
      </w:r>
    </w:p>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 осы бұйрық қабылданған күннен кейін күнтізбелік он күннің ішінде:</w:t>
      </w:r>
    </w:p>
    <w:bookmarkEnd w:id="4"/>
    <w:bookmarkStart w:name="z6" w:id="5"/>
    <w:p>
      <w:pPr>
        <w:spacing w:after="0"/>
        <w:ind w:left="0"/>
        <w:jc w:val="both"/>
      </w:pPr>
      <w:r>
        <w:rPr>
          <w:rFonts w:ascii="Times New Roman"/>
          <w:b w:val="false"/>
          <w:i w:val="false"/>
          <w:color w:val="000000"/>
          <w:sz w:val="28"/>
        </w:rPr>
        <w:t>
      1)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