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ec82" w14:textId="8ece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бойынша 2021 - 2022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2021 жылғы 5 тамыздағы № 4/8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Тереңкөл аудандық мәслихаты ШЕШTІ: </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ауданы бойынша 2021 - 2022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 мәслихатының</w:t>
            </w:r>
            <w:r>
              <w:br/>
            </w:r>
            <w:r>
              <w:rPr>
                <w:rFonts w:ascii="Times New Roman"/>
                <w:b w:val="false"/>
                <w:i w:val="false"/>
                <w:color w:val="000000"/>
                <w:sz w:val="20"/>
              </w:rPr>
              <w:t>2021 жылғы "05" тамыздағы</w:t>
            </w:r>
            <w:r>
              <w:br/>
            </w:r>
            <w:r>
              <w:rPr>
                <w:rFonts w:ascii="Times New Roman"/>
                <w:b w:val="false"/>
                <w:i w:val="false"/>
                <w:color w:val="000000"/>
                <w:sz w:val="20"/>
              </w:rPr>
              <w:t>№ 4/8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Тереңкөл ауданы бойынша 2021 - 2022 жылдарға арналған жайылымдарды басқару және оларды пайдалану жөніндегі жоспар</w:t>
      </w:r>
    </w:p>
    <w:bookmarkEnd w:id="3"/>
    <w:bookmarkStart w:name="z6" w:id="4"/>
    <w:p>
      <w:pPr>
        <w:spacing w:after="0"/>
        <w:ind w:left="0"/>
        <w:jc w:val="both"/>
      </w:pPr>
      <w:r>
        <w:rPr>
          <w:rFonts w:ascii="Times New Roman"/>
          <w:b w:val="false"/>
          <w:i w:val="false"/>
          <w:color w:val="000000"/>
          <w:sz w:val="28"/>
        </w:rPr>
        <w:t xml:space="preserve">
      1. Тереңкөл ауданы бойынша 2021 - 2022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7" w:id="5"/>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5"/>
    <w:bookmarkStart w:name="z8" w:id="6"/>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6"/>
    <w:bookmarkStart w:name="z9" w:id="7"/>
    <w:p>
      <w:pPr>
        <w:spacing w:after="0"/>
        <w:ind w:left="0"/>
        <w:jc w:val="both"/>
      </w:pPr>
      <w:r>
        <w:rPr>
          <w:rFonts w:ascii="Times New Roman"/>
          <w:b w:val="false"/>
          <w:i w:val="false"/>
          <w:color w:val="000000"/>
          <w:sz w:val="28"/>
        </w:rPr>
        <w:t>
      4. Жоспардың мазмұны:</w:t>
      </w:r>
    </w:p>
    <w:bookmarkEnd w:id="7"/>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Тереңкөл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Тереңкөл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Тереңкөл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Тереңкөл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Тереңкөл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Тереңкөл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 xml:space="preserve">7-қосымшасына </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p>
      <w:pPr>
        <w:spacing w:after="0"/>
        <w:ind w:left="0"/>
        <w:jc w:val="both"/>
      </w:pPr>
      <w:r>
        <w:rPr>
          <w:rFonts w:ascii="Times New Roman"/>
          <w:b w:val="false"/>
          <w:i w:val="false"/>
          <w:color w:val="000000"/>
          <w:sz w:val="28"/>
        </w:rPr>
        <w:t>
      5. Топырақ жамылғысы күңгірт-құба түзінділермен ұсынылған, кей жерлерде-сортаң және тақыршық. Ауданның табиғи-климаттық ерекше-ліктеріне байланысты жайылымдар табиғи жайылымдарға жатады. Аудан аумағында мәдени және аридті жайылымдар жоқ.</w:t>
      </w:r>
    </w:p>
    <w:p>
      <w:pPr>
        <w:spacing w:after="0"/>
        <w:ind w:left="0"/>
        <w:jc w:val="both"/>
      </w:pPr>
      <w:r>
        <w:rPr>
          <w:rFonts w:ascii="Times New Roman"/>
          <w:b w:val="false"/>
          <w:i w:val="false"/>
          <w:color w:val="000000"/>
          <w:sz w:val="28"/>
        </w:rPr>
        <w:t>
      Гидрографиялық жағынан аудан тиімді орналасқан, себебі аудан бойымен Ертіс өзені ағып жатыр.</w:t>
      </w:r>
    </w:p>
    <w:p>
      <w:pPr>
        <w:spacing w:after="0"/>
        <w:ind w:left="0"/>
        <w:jc w:val="both"/>
      </w:pPr>
      <w:r>
        <w:rPr>
          <w:rFonts w:ascii="Times New Roman"/>
          <w:b w:val="false"/>
          <w:i w:val="false"/>
          <w:color w:val="000000"/>
          <w:sz w:val="28"/>
        </w:rPr>
        <w:t>
      Аудан аумағындағы өсімдіктер әртүрлі шөпті селеу даласына кіреді. Ең көп таралған: типчак, сілекей, жұқа, түрлі жусан түрлері.</w:t>
      </w:r>
    </w:p>
    <w:p>
      <w:pPr>
        <w:spacing w:after="0"/>
        <w:ind w:left="0"/>
        <w:jc w:val="both"/>
      </w:pPr>
      <w:r>
        <w:rPr>
          <w:rFonts w:ascii="Times New Roman"/>
          <w:b w:val="false"/>
          <w:i w:val="false"/>
          <w:color w:val="000000"/>
          <w:sz w:val="28"/>
        </w:rPr>
        <w:t>
      Жайылымдық алқаптардың орташа өнімділігі 10 центнерді/гектар құрайды. Жайлымдар жемдерінің қоры ұзықтығы 170-180 күн болатын жайылым кезеңінде пайдаланылады.</w:t>
      </w:r>
    </w:p>
    <w:bookmarkStart w:name="z10" w:id="8"/>
    <w:p>
      <w:pPr>
        <w:spacing w:after="0"/>
        <w:ind w:left="0"/>
        <w:jc w:val="both"/>
      </w:pPr>
      <w:r>
        <w:rPr>
          <w:rFonts w:ascii="Times New Roman"/>
          <w:b w:val="false"/>
          <w:i w:val="false"/>
          <w:color w:val="000000"/>
          <w:sz w:val="28"/>
        </w:rPr>
        <w:t>
      6. Тереңкөл ауданы 1963 жылы құрылған, Ертіс жазығы мен Құлынды даласының тоғысында орналасқан және солтүстік-батысында Ресей Федерациясымен, солтүстік-шығысында Успен ауданымен, оңтүстік-шығысында Павлодар ауданымен, оңтүстік-батысында Железин ауданымен шектеседі. Аудан орталығы – Тереңкөл ауылы. Аумақтық-әкімшілік бөлінісі 12 ауылдық округте орналасқан, 30 елді мекендерден тұрады.</w:t>
      </w:r>
    </w:p>
    <w:bookmarkEnd w:id="8"/>
    <w:p>
      <w:pPr>
        <w:spacing w:after="0"/>
        <w:ind w:left="0"/>
        <w:jc w:val="both"/>
      </w:pPr>
      <w:r>
        <w:rPr>
          <w:rFonts w:ascii="Times New Roman"/>
          <w:b w:val="false"/>
          <w:i w:val="false"/>
          <w:color w:val="000000"/>
          <w:sz w:val="28"/>
        </w:rPr>
        <w:t>
      Ауданның климаты күрт континентальды. Қаңтар айындағы ауаның жылдық орташа температурасы минус 18 градус Цельсийдан минус 19 градус Цельсийға дейін, шілденің орташа температурасы плюс 20 градус Цельсийдан плюс 23 градус Цельсийға дейін. Жылдық атмосфералық жауын-шашын мөлшері 200-300 миллиметірді құрайды. Оңтүстік-батыс және солтүстік-шығыс желдем басым, аңызық жел жиі соғып тұрады.</w:t>
      </w:r>
    </w:p>
    <w:bookmarkStart w:name="z11" w:id="9"/>
    <w:p>
      <w:pPr>
        <w:spacing w:after="0"/>
        <w:ind w:left="0"/>
        <w:jc w:val="both"/>
      </w:pPr>
      <w:r>
        <w:rPr>
          <w:rFonts w:ascii="Times New Roman"/>
          <w:b w:val="false"/>
          <w:i w:val="false"/>
          <w:color w:val="000000"/>
          <w:sz w:val="28"/>
        </w:rPr>
        <w:t xml:space="preserve">
      7. Аудан жерлерінің жалпы жер көлемі 675217,71 гектар (бұдан әрі – га), соның ішінде жайылым жерлер – 107166,69 га. </w:t>
      </w:r>
    </w:p>
    <w:bookmarkEnd w:id="9"/>
    <w:p>
      <w:pPr>
        <w:spacing w:after="0"/>
        <w:ind w:left="0"/>
        <w:jc w:val="both"/>
      </w:pPr>
      <w:r>
        <w:rPr>
          <w:rFonts w:ascii="Times New Roman"/>
          <w:b w:val="false"/>
          <w:i w:val="false"/>
          <w:color w:val="000000"/>
          <w:sz w:val="28"/>
        </w:rPr>
        <w:t xml:space="preserve">
      Санаттары бойынша жерлер келесідей бөлінеді: </w:t>
      </w:r>
    </w:p>
    <w:p>
      <w:pPr>
        <w:spacing w:after="0"/>
        <w:ind w:left="0"/>
        <w:jc w:val="both"/>
      </w:pPr>
      <w:r>
        <w:rPr>
          <w:rFonts w:ascii="Times New Roman"/>
          <w:b w:val="false"/>
          <w:i w:val="false"/>
          <w:color w:val="000000"/>
          <w:sz w:val="28"/>
        </w:rPr>
        <w:t xml:space="preserve">
      ауыл шаруашылығы мақсатындағы жерлер – 455976,6 га; </w:t>
      </w:r>
    </w:p>
    <w:p>
      <w:pPr>
        <w:spacing w:after="0"/>
        <w:ind w:left="0"/>
        <w:jc w:val="both"/>
      </w:pPr>
      <w:r>
        <w:rPr>
          <w:rFonts w:ascii="Times New Roman"/>
          <w:b w:val="false"/>
          <w:i w:val="false"/>
          <w:color w:val="000000"/>
          <w:sz w:val="28"/>
        </w:rPr>
        <w:t xml:space="preserve">
      елдi мекендердiң жерлерi – 115720,09 га; </w:t>
      </w:r>
    </w:p>
    <w:p>
      <w:pPr>
        <w:spacing w:after="0"/>
        <w:ind w:left="0"/>
        <w:jc w:val="both"/>
      </w:pPr>
      <w:r>
        <w:rPr>
          <w:rFonts w:ascii="Times New Roman"/>
          <w:b w:val="false"/>
          <w:i w:val="false"/>
          <w:color w:val="000000"/>
          <w:sz w:val="28"/>
        </w:rPr>
        <w:t xml:space="preserve">
      өнеркәсiп, көлiк, байланыс, ғарыш қызметі, қорғаныс, ұлттық қауіпсіздік мұқтажына арналған жер және ауыл шаруашылығына арналмаған өзге де жерлер – 3544,05 га; </w:t>
      </w:r>
    </w:p>
    <w:p>
      <w:pPr>
        <w:spacing w:after="0"/>
        <w:ind w:left="0"/>
        <w:jc w:val="both"/>
      </w:pPr>
      <w:r>
        <w:rPr>
          <w:rFonts w:ascii="Times New Roman"/>
          <w:b w:val="false"/>
          <w:i w:val="false"/>
          <w:color w:val="000000"/>
          <w:sz w:val="28"/>
        </w:rPr>
        <w:t xml:space="preserve">
      орман қорының жерлері – 22894,0 га; </w:t>
      </w:r>
    </w:p>
    <w:p>
      <w:pPr>
        <w:spacing w:after="0"/>
        <w:ind w:left="0"/>
        <w:jc w:val="both"/>
      </w:pPr>
      <w:r>
        <w:rPr>
          <w:rFonts w:ascii="Times New Roman"/>
          <w:b w:val="false"/>
          <w:i w:val="false"/>
          <w:color w:val="000000"/>
          <w:sz w:val="28"/>
        </w:rPr>
        <w:t xml:space="preserve">
      су қорының жерлерi – 7800,0 га; </w:t>
      </w:r>
    </w:p>
    <w:p>
      <w:pPr>
        <w:spacing w:after="0"/>
        <w:ind w:left="0"/>
        <w:jc w:val="both"/>
      </w:pPr>
      <w:r>
        <w:rPr>
          <w:rFonts w:ascii="Times New Roman"/>
          <w:b w:val="false"/>
          <w:i w:val="false"/>
          <w:color w:val="000000"/>
          <w:sz w:val="28"/>
        </w:rPr>
        <w:t xml:space="preserve">
      босалқы жерлер – 67028,97 га. </w:t>
      </w:r>
    </w:p>
    <w:p>
      <w:pPr>
        <w:spacing w:after="0"/>
        <w:ind w:left="0"/>
        <w:jc w:val="both"/>
      </w:pPr>
      <w:r>
        <w:rPr>
          <w:rFonts w:ascii="Times New Roman"/>
          <w:b w:val="false"/>
          <w:i w:val="false"/>
          <w:color w:val="000000"/>
          <w:sz w:val="28"/>
        </w:rPr>
        <w:t xml:space="preserve">
      Тереңкөл ауданында жер балансының мәліметтері бойынша жалпы ауданы 455,9 мың га есептеледі, соның ішінде жайылым 107,1 мың га, барлығы 355 ауылшаруашылық құрылымдар, оның ішінде: </w:t>
      </w:r>
    </w:p>
    <w:p>
      <w:pPr>
        <w:spacing w:after="0"/>
        <w:ind w:left="0"/>
        <w:jc w:val="both"/>
      </w:pPr>
      <w:r>
        <w:rPr>
          <w:rFonts w:ascii="Times New Roman"/>
          <w:b w:val="false"/>
          <w:i w:val="false"/>
          <w:color w:val="000000"/>
          <w:sz w:val="28"/>
        </w:rPr>
        <w:t xml:space="preserve">
      - 269,1 мың га көлемде 214 шаруа және фермер қожалығы, оның ішінде жайылымдар 52,0 мың га; </w:t>
      </w:r>
    </w:p>
    <w:p>
      <w:pPr>
        <w:spacing w:after="0"/>
        <w:ind w:left="0"/>
        <w:jc w:val="both"/>
      </w:pPr>
      <w:r>
        <w:rPr>
          <w:rFonts w:ascii="Times New Roman"/>
          <w:b w:val="false"/>
          <w:i w:val="false"/>
          <w:color w:val="000000"/>
          <w:sz w:val="28"/>
        </w:rPr>
        <w:t xml:space="preserve">
      - 162,5 мың га көлемде 29 шаруашылық серітестік және акционерлік қоғам, оның ішінде жайылымдар 35,6 мың га; </w:t>
      </w:r>
    </w:p>
    <w:p>
      <w:pPr>
        <w:spacing w:after="0"/>
        <w:ind w:left="0"/>
        <w:jc w:val="both"/>
      </w:pPr>
      <w:r>
        <w:rPr>
          <w:rFonts w:ascii="Times New Roman"/>
          <w:b w:val="false"/>
          <w:i w:val="false"/>
          <w:color w:val="000000"/>
          <w:sz w:val="28"/>
        </w:rPr>
        <w:t xml:space="preserve">
      - 4,0 га көлемде 2 мемлекеттік ауылшаруашылық заңды тұлғалар, оның ішінде жайылымдар 4,0 га. </w:t>
      </w:r>
    </w:p>
    <w:p>
      <w:pPr>
        <w:spacing w:after="0"/>
        <w:ind w:left="0"/>
        <w:jc w:val="both"/>
      </w:pPr>
      <w:r>
        <w:rPr>
          <w:rFonts w:ascii="Times New Roman"/>
          <w:b w:val="false"/>
          <w:i w:val="false"/>
          <w:color w:val="000000"/>
          <w:sz w:val="28"/>
        </w:rPr>
        <w:t xml:space="preserve">
      Ауыл шаруашылығы құрылымдарының жалпы санынан жайылымдар: </w:t>
      </w:r>
    </w:p>
    <w:p>
      <w:pPr>
        <w:spacing w:after="0"/>
        <w:ind w:left="0"/>
        <w:jc w:val="both"/>
      </w:pPr>
      <w:r>
        <w:rPr>
          <w:rFonts w:ascii="Times New Roman"/>
          <w:b w:val="false"/>
          <w:i w:val="false"/>
          <w:color w:val="000000"/>
          <w:sz w:val="28"/>
        </w:rPr>
        <w:t>
      - 107,2 мың га көлемде 383 телім жер пайдалануда орналасқан;</w:t>
      </w:r>
    </w:p>
    <w:p>
      <w:pPr>
        <w:spacing w:after="0"/>
        <w:ind w:left="0"/>
        <w:jc w:val="both"/>
      </w:pPr>
      <w:r>
        <w:rPr>
          <w:rFonts w:ascii="Times New Roman"/>
          <w:b w:val="false"/>
          <w:i w:val="false"/>
          <w:color w:val="000000"/>
          <w:sz w:val="28"/>
        </w:rPr>
        <w:t>
      - 19,4 мың га көлемде уақытша өтеусіз жер пайдалануда 111 телім орналасқан.</w:t>
      </w:r>
    </w:p>
    <w:bookmarkStart w:name="z12" w:id="10"/>
    <w:p>
      <w:pPr>
        <w:spacing w:after="0"/>
        <w:ind w:left="0"/>
        <w:jc w:val="both"/>
      </w:pPr>
      <w:r>
        <w:rPr>
          <w:rFonts w:ascii="Times New Roman"/>
          <w:b w:val="false"/>
          <w:i w:val="false"/>
          <w:color w:val="000000"/>
          <w:sz w:val="28"/>
        </w:rPr>
        <w:t xml:space="preserve">
      8. Аудан аумағындағы жайылымдардың негізігі пайдаланушылары ауыл шаруашылығы құрылымдары болып табылады. Елді мекендердегі тұрғындардың малдары тағайындалған жерлерде бағылады. </w:t>
      </w:r>
    </w:p>
    <w:bookmarkEnd w:id="10"/>
    <w:bookmarkStart w:name="z13" w:id="11"/>
    <w:p>
      <w:pPr>
        <w:spacing w:after="0"/>
        <w:ind w:left="0"/>
        <w:jc w:val="both"/>
      </w:pPr>
      <w:r>
        <w:rPr>
          <w:rFonts w:ascii="Times New Roman"/>
          <w:b w:val="false"/>
          <w:i w:val="false"/>
          <w:color w:val="000000"/>
          <w:sz w:val="28"/>
        </w:rPr>
        <w:t xml:space="preserve">
      9. Аудан аумағындағы ауыл шаруашылығы жануарлары мал басының саны: 35583 бас ірі қара мал, 42179 бас ұсақ мал, 8428 бас жылқы құрайды. </w:t>
      </w:r>
    </w:p>
    <w:bookmarkEnd w:id="11"/>
    <w:bookmarkStart w:name="z14" w:id="12"/>
    <w:p>
      <w:pPr>
        <w:spacing w:after="0"/>
        <w:ind w:left="0"/>
        <w:jc w:val="both"/>
      </w:pPr>
      <w:r>
        <w:rPr>
          <w:rFonts w:ascii="Times New Roman"/>
          <w:b w:val="false"/>
          <w:i w:val="false"/>
          <w:color w:val="000000"/>
          <w:sz w:val="28"/>
        </w:rPr>
        <w:t xml:space="preserve">
      10. Аудан аумағында ветеринариялық-санитарлық 48 объектілері қызмет істейді, соның ішінде 36 мал көмінділері, 12 мал дәрігерлік пункттер. </w:t>
      </w:r>
    </w:p>
    <w:bookmarkEnd w:id="12"/>
    <w:bookmarkStart w:name="z15" w:id="13"/>
    <w:p>
      <w:pPr>
        <w:spacing w:after="0"/>
        <w:ind w:left="0"/>
        <w:jc w:val="both"/>
      </w:pPr>
      <w:r>
        <w:rPr>
          <w:rFonts w:ascii="Times New Roman"/>
          <w:b w:val="false"/>
          <w:i w:val="false"/>
          <w:color w:val="000000"/>
          <w:sz w:val="28"/>
        </w:rPr>
        <w:t>
      11. Тереңкөл ауданында малды айдап өтуге арналған сервитуттар белгіленбеген.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17" w:id="1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Тереңкөл ауданы аумағында жайылымдардың орналасу схемасы (картасы)</w:t>
      </w:r>
    </w:p>
    <w:bookmarkEnd w:id="14"/>
    <w:p>
      <w:pPr>
        <w:spacing w:after="0"/>
        <w:ind w:left="0"/>
        <w:jc w:val="left"/>
      </w:pPr>
      <w:r>
        <w:br/>
      </w:r>
    </w:p>
    <w:p>
      <w:pPr>
        <w:spacing w:after="0"/>
        <w:ind w:left="0"/>
        <w:jc w:val="both"/>
      </w:pPr>
      <w:r>
        <w:drawing>
          <wp:inline distT="0" distB="0" distL="0" distR="0">
            <wp:extent cx="70358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35800" cy="756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19" w:id="15"/>
    <w:p>
      <w:pPr>
        <w:spacing w:after="0"/>
        <w:ind w:left="0"/>
        <w:jc w:val="left"/>
      </w:pPr>
      <w:r>
        <w:rPr>
          <w:rFonts w:ascii="Times New Roman"/>
          <w:b/>
          <w:i w:val="false"/>
          <w:color w:val="000000"/>
        </w:rPr>
        <w:t xml:space="preserve"> Тереңкөл ауданы аумағында жайылым айналымдарының қолайлы схемалары</w:t>
      </w:r>
    </w:p>
    <w:bookmarkEnd w:id="15"/>
    <w:p>
      <w:pPr>
        <w:spacing w:after="0"/>
        <w:ind w:left="0"/>
        <w:jc w:val="left"/>
      </w:pPr>
      <w:r>
        <w:br/>
      </w:r>
    </w:p>
    <w:p>
      <w:pPr>
        <w:spacing w:after="0"/>
        <w:ind w:left="0"/>
        <w:jc w:val="both"/>
      </w:pPr>
      <w:r>
        <w:drawing>
          <wp:inline distT="0" distB="0" distL="0" distR="0">
            <wp:extent cx="69850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21" w:id="16"/>
    <w:p>
      <w:pPr>
        <w:spacing w:after="0"/>
        <w:ind w:left="0"/>
        <w:jc w:val="left"/>
      </w:pPr>
      <w:r>
        <w:rPr>
          <w:rFonts w:ascii="Times New Roman"/>
          <w:b/>
          <w:i w:val="false"/>
          <w:color w:val="000000"/>
        </w:rPr>
        <w:t xml:space="preserve"> Тереңкөл ауданы жайылымдардың, оның ішінде маусымдық жайылымдардың сыртқа және ішкі шекаралары мен алаңдары, жайылымдық инфрақұрылым объектілері белгіленген картасы</w:t>
      </w:r>
    </w:p>
    <w:bookmarkEnd w:id="16"/>
    <w:p>
      <w:pPr>
        <w:spacing w:after="0"/>
        <w:ind w:left="0"/>
        <w:jc w:val="left"/>
      </w:pPr>
      <w:r>
        <w:br/>
      </w:r>
    </w:p>
    <w:p>
      <w:pPr>
        <w:spacing w:after="0"/>
        <w:ind w:left="0"/>
        <w:jc w:val="both"/>
      </w:pPr>
      <w:r>
        <w:drawing>
          <wp:inline distT="0" distB="0" distL="0" distR="0">
            <wp:extent cx="71247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247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23" w:id="17"/>
    <w:p>
      <w:pPr>
        <w:spacing w:after="0"/>
        <w:ind w:left="0"/>
        <w:jc w:val="left"/>
      </w:pPr>
      <w:r>
        <w:rPr>
          <w:rFonts w:ascii="Times New Roman"/>
          <w:b/>
          <w:i w:val="false"/>
          <w:color w:val="000000"/>
        </w:rPr>
        <w:t xml:space="preserve"> Тереңкөл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17"/>
    <w:p>
      <w:pPr>
        <w:spacing w:after="0"/>
        <w:ind w:left="0"/>
        <w:jc w:val="left"/>
      </w:pPr>
      <w:r>
        <w:br/>
      </w:r>
    </w:p>
    <w:p>
      <w:pPr>
        <w:spacing w:after="0"/>
        <w:ind w:left="0"/>
        <w:jc w:val="both"/>
      </w:pPr>
      <w:r>
        <w:drawing>
          <wp:inline distT="0" distB="0" distL="0" distR="0">
            <wp:extent cx="72136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136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25" w:id="18"/>
    <w:p>
      <w:pPr>
        <w:spacing w:after="0"/>
        <w:ind w:left="0"/>
        <w:jc w:val="left"/>
      </w:pPr>
      <w:r>
        <w:rPr>
          <w:rFonts w:ascii="Times New Roman"/>
          <w:b/>
          <w:i w:val="false"/>
          <w:color w:val="000000"/>
        </w:rPr>
        <w:t xml:space="preserve"> Тереңкөл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8"/>
    <w:p>
      <w:pPr>
        <w:spacing w:after="0"/>
        <w:ind w:left="0"/>
        <w:jc w:val="left"/>
      </w:pPr>
      <w:r>
        <w:br/>
      </w:r>
    </w:p>
    <w:p>
      <w:pPr>
        <w:spacing w:after="0"/>
        <w:ind w:left="0"/>
        <w:jc w:val="both"/>
      </w:pPr>
      <w:r>
        <w:drawing>
          <wp:inline distT="0" distB="0" distL="0" distR="0">
            <wp:extent cx="67818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818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27" w:id="19"/>
    <w:p>
      <w:pPr>
        <w:spacing w:after="0"/>
        <w:ind w:left="0"/>
        <w:jc w:val="left"/>
      </w:pPr>
      <w:r>
        <w:rPr>
          <w:rFonts w:ascii="Times New Roman"/>
          <w:b/>
          <w:i w:val="false"/>
          <w:color w:val="000000"/>
        </w:rPr>
        <w:t xml:space="preserve"> Тереңкөл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9"/>
    <w:p>
      <w:pPr>
        <w:spacing w:after="0"/>
        <w:ind w:left="0"/>
        <w:jc w:val="left"/>
      </w:pPr>
      <w:r>
        <w:br/>
      </w:r>
    </w:p>
    <w:p>
      <w:pPr>
        <w:spacing w:after="0"/>
        <w:ind w:left="0"/>
        <w:jc w:val="both"/>
      </w:pPr>
      <w:r>
        <w:drawing>
          <wp:inline distT="0" distB="0" distL="0" distR="0">
            <wp:extent cx="71501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501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29" w:id="2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малдардың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малдардың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Сәуірдің бірінші </w:t>
            </w:r>
          </w:p>
          <w:p>
            <w:pPr>
              <w:spacing w:after="20"/>
              <w:ind w:left="20"/>
              <w:jc w:val="both"/>
            </w:pPr>
            <w:r>
              <w:rPr>
                <w:rFonts w:ascii="Times New Roman"/>
                <w:b w:val="false"/>
                <w:i w:val="false"/>
                <w:color w:val="000000"/>
                <w:sz w:val="20"/>
              </w:rPr>
              <w:t>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Қазанның екінші </w:t>
            </w:r>
          </w:p>
          <w:p>
            <w:pPr>
              <w:spacing w:after="20"/>
              <w:ind w:left="20"/>
              <w:jc w:val="both"/>
            </w:pPr>
            <w:r>
              <w:rPr>
                <w:rFonts w:ascii="Times New Roman"/>
                <w:b w:val="false"/>
                <w:i w:val="false"/>
                <w:color w:val="000000"/>
                <w:sz w:val="20"/>
              </w:rPr>
              <w:t>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Сәуірдің бірінші </w:t>
            </w:r>
          </w:p>
          <w:p>
            <w:pPr>
              <w:spacing w:after="20"/>
              <w:ind w:left="20"/>
              <w:jc w:val="both"/>
            </w:pPr>
            <w:r>
              <w:rPr>
                <w:rFonts w:ascii="Times New Roman"/>
                <w:b w:val="false"/>
                <w:i w:val="false"/>
                <w:color w:val="000000"/>
                <w:sz w:val="20"/>
              </w:rPr>
              <w:t>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Қазанның екінші </w:t>
            </w:r>
          </w:p>
          <w:p>
            <w:pPr>
              <w:spacing w:after="20"/>
              <w:ind w:left="20"/>
              <w:jc w:val="both"/>
            </w:pPr>
            <w:r>
              <w:rPr>
                <w:rFonts w:ascii="Times New Roman"/>
                <w:b w:val="false"/>
                <w:i w:val="false"/>
                <w:color w:val="000000"/>
                <w:sz w:val="20"/>
              </w:rPr>
              <w:t>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Сәуірдің бірінші </w:t>
            </w:r>
          </w:p>
          <w:p>
            <w:pPr>
              <w:spacing w:after="20"/>
              <w:ind w:left="20"/>
              <w:jc w:val="both"/>
            </w:pPr>
            <w:r>
              <w:rPr>
                <w:rFonts w:ascii="Times New Roman"/>
                <w:b w:val="false"/>
                <w:i w:val="false"/>
                <w:color w:val="000000"/>
                <w:sz w:val="20"/>
              </w:rPr>
              <w:t>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Қазанның екінші </w:t>
            </w:r>
          </w:p>
          <w:p>
            <w:pPr>
              <w:spacing w:after="20"/>
              <w:ind w:left="20"/>
              <w:jc w:val="both"/>
            </w:pPr>
            <w:r>
              <w:rPr>
                <w:rFonts w:ascii="Times New Roman"/>
                <w:b w:val="false"/>
                <w:i w:val="false"/>
                <w:color w:val="000000"/>
                <w:sz w:val="20"/>
              </w:rPr>
              <w:t>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Сәуірдің бірінші </w:t>
            </w:r>
          </w:p>
          <w:p>
            <w:pPr>
              <w:spacing w:after="20"/>
              <w:ind w:left="20"/>
              <w:jc w:val="both"/>
            </w:pPr>
            <w:r>
              <w:rPr>
                <w:rFonts w:ascii="Times New Roman"/>
                <w:b w:val="false"/>
                <w:i w:val="false"/>
                <w:color w:val="000000"/>
                <w:sz w:val="20"/>
              </w:rPr>
              <w:t>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Қазанның екінші </w:t>
            </w:r>
          </w:p>
          <w:p>
            <w:pPr>
              <w:spacing w:after="20"/>
              <w:ind w:left="20"/>
              <w:jc w:val="both"/>
            </w:pPr>
            <w:r>
              <w:rPr>
                <w:rFonts w:ascii="Times New Roman"/>
                <w:b w:val="false"/>
                <w:i w:val="false"/>
                <w:color w:val="000000"/>
                <w:sz w:val="20"/>
              </w:rPr>
              <w:t>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Сәуірдің бірінші </w:t>
            </w:r>
          </w:p>
          <w:p>
            <w:pPr>
              <w:spacing w:after="20"/>
              <w:ind w:left="20"/>
              <w:jc w:val="both"/>
            </w:pPr>
            <w:r>
              <w:rPr>
                <w:rFonts w:ascii="Times New Roman"/>
                <w:b w:val="false"/>
                <w:i w:val="false"/>
                <w:color w:val="000000"/>
                <w:sz w:val="20"/>
              </w:rPr>
              <w:t>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Қазанның екінші </w:t>
            </w:r>
          </w:p>
          <w:p>
            <w:pPr>
              <w:spacing w:after="20"/>
              <w:ind w:left="20"/>
              <w:jc w:val="both"/>
            </w:pPr>
            <w:r>
              <w:rPr>
                <w:rFonts w:ascii="Times New Roman"/>
                <w:b w:val="false"/>
                <w:i w:val="false"/>
                <w:color w:val="000000"/>
                <w:sz w:val="20"/>
              </w:rPr>
              <w:t>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Сәуірдің бірінші </w:t>
            </w:r>
          </w:p>
          <w:p>
            <w:pPr>
              <w:spacing w:after="20"/>
              <w:ind w:left="20"/>
              <w:jc w:val="both"/>
            </w:pPr>
            <w:r>
              <w:rPr>
                <w:rFonts w:ascii="Times New Roman"/>
                <w:b w:val="false"/>
                <w:i w:val="false"/>
                <w:color w:val="000000"/>
                <w:sz w:val="20"/>
              </w:rPr>
              <w:t>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Қазанның екінші </w:t>
            </w:r>
          </w:p>
          <w:p>
            <w:pPr>
              <w:spacing w:after="20"/>
              <w:ind w:left="20"/>
              <w:jc w:val="both"/>
            </w:pPr>
            <w:r>
              <w:rPr>
                <w:rFonts w:ascii="Times New Roman"/>
                <w:b w:val="false"/>
                <w:i w:val="false"/>
                <w:color w:val="000000"/>
                <w:sz w:val="20"/>
              </w:rPr>
              <w:t>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Сәуірдің бірінші </w:t>
            </w:r>
          </w:p>
          <w:p>
            <w:pPr>
              <w:spacing w:after="20"/>
              <w:ind w:left="20"/>
              <w:jc w:val="both"/>
            </w:pPr>
            <w:r>
              <w:rPr>
                <w:rFonts w:ascii="Times New Roman"/>
                <w:b w:val="false"/>
                <w:i w:val="false"/>
                <w:color w:val="000000"/>
                <w:sz w:val="20"/>
              </w:rPr>
              <w:t>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Қазанның екінші </w:t>
            </w:r>
          </w:p>
          <w:p>
            <w:pPr>
              <w:spacing w:after="20"/>
              <w:ind w:left="20"/>
              <w:jc w:val="both"/>
            </w:pPr>
            <w:r>
              <w:rPr>
                <w:rFonts w:ascii="Times New Roman"/>
                <w:b w:val="false"/>
                <w:i w:val="false"/>
                <w:color w:val="000000"/>
                <w:sz w:val="20"/>
              </w:rPr>
              <w:t>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Сәуірдің бірінші </w:t>
            </w:r>
          </w:p>
          <w:p>
            <w:pPr>
              <w:spacing w:after="20"/>
              <w:ind w:left="20"/>
              <w:jc w:val="both"/>
            </w:pPr>
            <w:r>
              <w:rPr>
                <w:rFonts w:ascii="Times New Roman"/>
                <w:b w:val="false"/>
                <w:i w:val="false"/>
                <w:color w:val="000000"/>
                <w:sz w:val="20"/>
              </w:rPr>
              <w:t>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Қазанның екінші </w:t>
            </w:r>
          </w:p>
          <w:p>
            <w:pPr>
              <w:spacing w:after="20"/>
              <w:ind w:left="20"/>
              <w:jc w:val="both"/>
            </w:pPr>
            <w:r>
              <w:rPr>
                <w:rFonts w:ascii="Times New Roman"/>
                <w:b w:val="false"/>
                <w:i w:val="false"/>
                <w:color w:val="000000"/>
                <w:sz w:val="20"/>
              </w:rPr>
              <w:t>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Сәуірдің бірінші </w:t>
            </w:r>
          </w:p>
          <w:p>
            <w:pPr>
              <w:spacing w:after="20"/>
              <w:ind w:left="20"/>
              <w:jc w:val="both"/>
            </w:pPr>
            <w:r>
              <w:rPr>
                <w:rFonts w:ascii="Times New Roman"/>
                <w:b w:val="false"/>
                <w:i w:val="false"/>
                <w:color w:val="000000"/>
                <w:sz w:val="20"/>
              </w:rPr>
              <w:t>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Қазанның екінші </w:t>
            </w:r>
          </w:p>
          <w:p>
            <w:pPr>
              <w:spacing w:after="20"/>
              <w:ind w:left="20"/>
              <w:jc w:val="both"/>
            </w:pPr>
            <w:r>
              <w:rPr>
                <w:rFonts w:ascii="Times New Roman"/>
                <w:b w:val="false"/>
                <w:i w:val="false"/>
                <w:color w:val="000000"/>
                <w:sz w:val="20"/>
              </w:rPr>
              <w:t>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Сәуірдің бірінші </w:t>
            </w:r>
          </w:p>
          <w:p>
            <w:pPr>
              <w:spacing w:after="20"/>
              <w:ind w:left="20"/>
              <w:jc w:val="both"/>
            </w:pPr>
            <w:r>
              <w:rPr>
                <w:rFonts w:ascii="Times New Roman"/>
                <w:b w:val="false"/>
                <w:i w:val="false"/>
                <w:color w:val="000000"/>
                <w:sz w:val="20"/>
              </w:rPr>
              <w:t>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Қазанның екінші </w:t>
            </w:r>
          </w:p>
          <w:p>
            <w:pPr>
              <w:spacing w:after="20"/>
              <w:ind w:left="20"/>
              <w:jc w:val="both"/>
            </w:pPr>
            <w:r>
              <w:rPr>
                <w:rFonts w:ascii="Times New Roman"/>
                <w:b w:val="false"/>
                <w:i w:val="false"/>
                <w:color w:val="000000"/>
                <w:sz w:val="20"/>
              </w:rPr>
              <w:t>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Сәуірдің бірінші </w:t>
            </w:r>
          </w:p>
          <w:p>
            <w:pPr>
              <w:spacing w:after="20"/>
              <w:ind w:left="20"/>
              <w:jc w:val="both"/>
            </w:pPr>
            <w:r>
              <w:rPr>
                <w:rFonts w:ascii="Times New Roman"/>
                <w:b w:val="false"/>
                <w:i w:val="false"/>
                <w:color w:val="000000"/>
                <w:sz w:val="20"/>
              </w:rPr>
              <w:t>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Қазанның екінші </w:t>
            </w:r>
          </w:p>
          <w:p>
            <w:pPr>
              <w:spacing w:after="20"/>
              <w:ind w:left="20"/>
              <w:jc w:val="both"/>
            </w:pPr>
            <w:r>
              <w:rPr>
                <w:rFonts w:ascii="Times New Roman"/>
                <w:b w:val="false"/>
                <w:i w:val="false"/>
                <w:color w:val="000000"/>
                <w:sz w:val="20"/>
              </w:rPr>
              <w:t>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Сәуірдің бірінші </w:t>
            </w:r>
          </w:p>
          <w:p>
            <w:pPr>
              <w:spacing w:after="20"/>
              <w:ind w:left="20"/>
              <w:jc w:val="both"/>
            </w:pPr>
            <w:r>
              <w:rPr>
                <w:rFonts w:ascii="Times New Roman"/>
                <w:b w:val="false"/>
                <w:i w:val="false"/>
                <w:color w:val="000000"/>
                <w:sz w:val="20"/>
              </w:rPr>
              <w:t>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Қазанның екінші </w:t>
            </w:r>
          </w:p>
          <w:p>
            <w:pPr>
              <w:spacing w:after="20"/>
              <w:ind w:left="20"/>
              <w:jc w:val="both"/>
            </w:pPr>
            <w:r>
              <w:rPr>
                <w:rFonts w:ascii="Times New Roman"/>
                <w:b w:val="false"/>
                <w:i w:val="false"/>
                <w:color w:val="000000"/>
                <w:sz w:val="20"/>
              </w:rPr>
              <w:t>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