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b1b4" w14:textId="4ffb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Кенжекөл ауылдық округінің жайылымдарын басқару және оларды пайдалану жөніндегі 2022 - 2023 жылдарға арналған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2021 жылғы 18 қарашадағы № 82/11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1) тармақшасына сәйкес,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Кенжекөл ауылдық округінің жайылымдарын басқару оларды пайдалану жөніндегі 2022 - 2023 жылдарға арналған </w:t>
      </w:r>
      <w:r>
        <w:rPr>
          <w:rFonts w:ascii="Times New Roman"/>
          <w:b w:val="false"/>
          <w:i w:val="false"/>
          <w:color w:val="000000"/>
          <w:sz w:val="28"/>
        </w:rPr>
        <w:t>жоспарды</w:t>
      </w:r>
      <w:r>
        <w:rPr>
          <w:rFonts w:ascii="Times New Roman"/>
          <w:b w:val="false"/>
          <w:i w:val="false"/>
          <w:color w:val="000000"/>
          <w:sz w:val="28"/>
        </w:rPr>
        <w:t xml:space="preserve"> бекіту туралы жоспары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18 қарашадағы № 82/11</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Павлодар қаласы Кенжекөл ауылдық округінің жайылымдарын басқару және оларды пайдалану жөніндегі 2022 - 2023 жылдарға арналған жоспар</w:t>
      </w:r>
    </w:p>
    <w:bookmarkEnd w:id="3"/>
    <w:p>
      <w:pPr>
        <w:spacing w:after="0"/>
        <w:ind w:left="0"/>
        <w:jc w:val="both"/>
      </w:pPr>
      <w:r>
        <w:rPr>
          <w:rFonts w:ascii="Times New Roman"/>
          <w:b w:val="false"/>
          <w:i w:val="false"/>
          <w:color w:val="000000"/>
          <w:sz w:val="28"/>
        </w:rPr>
        <w:t xml:space="preserve">
      Осы Павлодар қаласы Кенжекөл ауылдық округінің жайылымдарын басқару және оларды пайдалану жөніндегі 2022 - 2023 жылдарға арналған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аридттік жайылымдарды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Жоспар:</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Кенжекөл ауылдық округінің аумағында жайылымдардың орналасу схемасын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Кенжекөл ауылдық округінің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Кенжекөл ауылдық округінің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Кенжекөл ауылдық округінің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Кенжекөл ауылдық округінің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Кенжекөл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күндізбелік кестесңн қамтиды.</w:t>
      </w:r>
    </w:p>
    <w:p>
      <w:pPr>
        <w:spacing w:after="0"/>
        <w:ind w:left="0"/>
        <w:jc w:val="both"/>
      </w:pPr>
      <w:r>
        <w:rPr>
          <w:rFonts w:ascii="Times New Roman"/>
          <w:b w:val="false"/>
          <w:i w:val="false"/>
          <w:color w:val="000000"/>
          <w:sz w:val="28"/>
        </w:rPr>
        <w:t>
      Ауылдың аумағы Ертіс өзенінің оң жақ жағасында орналасқан. Батыс- Сібір ойпатының Ертіс жазық толқынды жазығы шегінде. Жаңбырлы бөліктің бедері Ертіс өзенінің жайылмасынан бірінші, екінші және үшінші террасалар шегінде орналасқан тегіс толқынды аллювиалды жазықпен ұсынылған.</w:t>
      </w:r>
    </w:p>
    <w:p>
      <w:pPr>
        <w:spacing w:after="0"/>
        <w:ind w:left="0"/>
        <w:jc w:val="both"/>
      </w:pPr>
      <w:r>
        <w:rPr>
          <w:rFonts w:ascii="Times New Roman"/>
          <w:b w:val="false"/>
          <w:i w:val="false"/>
          <w:color w:val="000000"/>
          <w:sz w:val="28"/>
        </w:rPr>
        <w:t>
      Бұл аумақтың гидрографиялық көрінісінің өзіндік ерекшелігі бірқатар физикалық-географиялық факторларға байланысты, оның ішінде шұғыл континенталды климат аз жауын-шашынмен және ойпаттар болған кезде жазық рельефпен. Мұнда каштан, шалғынды-каштан топырақтары және каштан тұзды жалаулар пайда болды.</w:t>
      </w:r>
    </w:p>
    <w:p>
      <w:pPr>
        <w:spacing w:after="0"/>
        <w:ind w:left="0"/>
        <w:jc w:val="both"/>
      </w:pPr>
      <w:r>
        <w:rPr>
          <w:rFonts w:ascii="Times New Roman"/>
          <w:b w:val="false"/>
          <w:i w:val="false"/>
          <w:color w:val="000000"/>
          <w:sz w:val="28"/>
        </w:rPr>
        <w:t>
      Жайылымдық алқаптардың орташа өнімділігі – 1,1-2,5 центнер/гектар. Ауадағы құрғақ массаның орташа өнімділігі 3,8-5,8 ц / га құрайды.</w:t>
      </w:r>
    </w:p>
    <w:p>
      <w:pPr>
        <w:spacing w:after="0"/>
        <w:ind w:left="0"/>
        <w:jc w:val="both"/>
      </w:pPr>
      <w:r>
        <w:rPr>
          <w:rFonts w:ascii="Times New Roman"/>
          <w:b w:val="false"/>
          <w:i w:val="false"/>
          <w:color w:val="000000"/>
          <w:sz w:val="28"/>
        </w:rPr>
        <w:t>
      Жайылымдар жемдерінің қоры ұзақтығы 170-180 күн болатын жайылым кезеңінде пайдаланылады.</w:t>
      </w:r>
    </w:p>
    <w:p>
      <w:pPr>
        <w:spacing w:after="0"/>
        <w:ind w:left="0"/>
        <w:jc w:val="both"/>
      </w:pPr>
      <w:r>
        <w:rPr>
          <w:rFonts w:ascii="Times New Roman"/>
          <w:b w:val="false"/>
          <w:i w:val="false"/>
          <w:color w:val="000000"/>
          <w:sz w:val="28"/>
        </w:rPr>
        <w:t>
      Кенжекөл ауылдық округінің жерлері оңтүстік бөлігінде орналасқан, солтүстікте Павлодар қаласының аумағымен шектеседі; шығысында және оңтүстігінде Заря ауылдық округі.</w:t>
      </w:r>
    </w:p>
    <w:p>
      <w:pPr>
        <w:spacing w:after="0"/>
        <w:ind w:left="0"/>
        <w:jc w:val="both"/>
      </w:pPr>
      <w:r>
        <w:rPr>
          <w:rFonts w:ascii="Times New Roman"/>
          <w:b w:val="false"/>
          <w:i w:val="false"/>
          <w:color w:val="000000"/>
          <w:sz w:val="28"/>
        </w:rPr>
        <w:t>
      Табиғи-климаттық жағдайларға сәйкес Кенжекөл ауылдық округінің аумағы көктемгі-жазғы кезеңнің құрғақшылығымен, жаздың жоғары болуымен және қысқы ауа температурасының төмен болуымен сипатталатын, континентальды континентті III құрғақ далалық аймаққа кіреді. және жылдар мен маусымдардағы тұрақсыз жауын-шашын, және жыл бойында желдің белсенділігі.</w:t>
      </w:r>
    </w:p>
    <w:p>
      <w:pPr>
        <w:spacing w:after="0"/>
        <w:ind w:left="0"/>
        <w:jc w:val="both"/>
      </w:pPr>
      <w:r>
        <w:rPr>
          <w:rFonts w:ascii="Times New Roman"/>
          <w:b w:val="false"/>
          <w:i w:val="false"/>
          <w:color w:val="000000"/>
          <w:sz w:val="28"/>
        </w:rPr>
        <w:t>
      Кенжекөл ауылдық округінің жалпы жер қоры 7532,6 га (бұдан әрі – га) соның ішінде жайылымдар – 4336,0 га;</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9929,4 га;</w:t>
      </w:r>
    </w:p>
    <w:p>
      <w:pPr>
        <w:spacing w:after="0"/>
        <w:ind w:left="0"/>
        <w:jc w:val="both"/>
      </w:pPr>
      <w:r>
        <w:rPr>
          <w:rFonts w:ascii="Times New Roman"/>
          <w:b w:val="false"/>
          <w:i w:val="false"/>
          <w:color w:val="000000"/>
          <w:sz w:val="28"/>
        </w:rPr>
        <w:t>
      елді мекендердің жерлері – 798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жерлер – 252,2 га;</w:t>
      </w:r>
    </w:p>
    <w:p>
      <w:pPr>
        <w:spacing w:after="0"/>
        <w:ind w:left="0"/>
        <w:jc w:val="both"/>
      </w:pPr>
      <w:r>
        <w:rPr>
          <w:rFonts w:ascii="Times New Roman"/>
          <w:b w:val="false"/>
          <w:i w:val="false"/>
          <w:color w:val="000000"/>
          <w:sz w:val="28"/>
        </w:rPr>
        <w:t>
      орман қорының жерлері – 18,0 га;</w:t>
      </w:r>
    </w:p>
    <w:p>
      <w:pPr>
        <w:spacing w:after="0"/>
        <w:ind w:left="0"/>
        <w:jc w:val="both"/>
      </w:pPr>
      <w:r>
        <w:rPr>
          <w:rFonts w:ascii="Times New Roman"/>
          <w:b w:val="false"/>
          <w:i w:val="false"/>
          <w:color w:val="000000"/>
          <w:sz w:val="28"/>
        </w:rPr>
        <w:t>
      босалқы жерлер – жоқ.</w:t>
      </w:r>
    </w:p>
    <w:p>
      <w:pPr>
        <w:spacing w:after="0"/>
        <w:ind w:left="0"/>
        <w:jc w:val="both"/>
      </w:pPr>
      <w:r>
        <w:rPr>
          <w:rFonts w:ascii="Times New Roman"/>
          <w:b w:val="false"/>
          <w:i w:val="false"/>
          <w:color w:val="000000"/>
          <w:sz w:val="28"/>
        </w:rPr>
        <w:t>
      Кенжекөл ауылдық округінің аумағындағы ауыл шаруашылығы жануарлары мал басының саны: 2377 бас ірі қара мал, 6180 бас ұсақ мал, 1005 бас жылқы.</w:t>
      </w:r>
    </w:p>
    <w:p>
      <w:pPr>
        <w:spacing w:after="0"/>
        <w:ind w:left="0"/>
        <w:jc w:val="both"/>
      </w:pPr>
      <w:r>
        <w:rPr>
          <w:rFonts w:ascii="Times New Roman"/>
          <w:b w:val="false"/>
          <w:i w:val="false"/>
          <w:color w:val="000000"/>
          <w:sz w:val="28"/>
        </w:rPr>
        <w:t>
      Кенжекөл ауылдық округінің шаруашылығы жануарларының түрлері бойынша қалыптастырылған үйірлер, отарлар, табындар келесідей бөлінген:</w:t>
      </w:r>
    </w:p>
    <w:p>
      <w:pPr>
        <w:spacing w:after="0"/>
        <w:ind w:left="0"/>
        <w:jc w:val="both"/>
      </w:pPr>
      <w:r>
        <w:rPr>
          <w:rFonts w:ascii="Times New Roman"/>
          <w:b w:val="false"/>
          <w:i w:val="false"/>
          <w:color w:val="000000"/>
          <w:sz w:val="28"/>
        </w:rPr>
        <w:t>
      Ірі қара мал 4 табын, 4 отар бас ұсақ мал, 3 табын жылқы.</w:t>
      </w:r>
    </w:p>
    <w:p>
      <w:pPr>
        <w:spacing w:after="0"/>
        <w:ind w:left="0"/>
        <w:jc w:val="both"/>
      </w:pPr>
      <w:r>
        <w:rPr>
          <w:rFonts w:ascii="Times New Roman"/>
          <w:b w:val="false"/>
          <w:i w:val="false"/>
          <w:color w:val="000000"/>
          <w:sz w:val="28"/>
        </w:rPr>
        <w:t>
      Жайылымдар ауданның табиғи-климаттық ерекшелігіне байланысты табиғи жайылымдарға жатады және көбінесе малды бағу үшін пайдаланылады. Ауыл аумағында екпе және аридтік жайылымдар жоқ.</w:t>
      </w:r>
    </w:p>
    <w:p>
      <w:pPr>
        <w:spacing w:after="0"/>
        <w:ind w:left="0"/>
        <w:jc w:val="both"/>
      </w:pPr>
      <w:r>
        <w:rPr>
          <w:rFonts w:ascii="Times New Roman"/>
          <w:b w:val="false"/>
          <w:i w:val="false"/>
          <w:color w:val="000000"/>
          <w:sz w:val="28"/>
        </w:rPr>
        <w:t>
      Жайылымдарды негізгі пайдаланушылар Кенжекөл ауылдық округінің ауылының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процесстерін болғызбау мақсатында қабылданды.</w:t>
      </w:r>
    </w:p>
    <w:p>
      <w:pPr>
        <w:spacing w:after="0"/>
        <w:ind w:left="0"/>
        <w:jc w:val="both"/>
      </w:pPr>
      <w:r>
        <w:rPr>
          <w:rFonts w:ascii="Times New Roman"/>
          <w:b w:val="false"/>
          <w:i w:val="false"/>
          <w:color w:val="000000"/>
          <w:sz w:val="28"/>
        </w:rPr>
        <w:t>
      Кенжекөл ауылдық округінде 1 ветеринарлық пункт қызмет істейді.</w:t>
      </w:r>
    </w:p>
    <w:p>
      <w:pPr>
        <w:spacing w:after="0"/>
        <w:ind w:left="0"/>
        <w:jc w:val="both"/>
      </w:pPr>
      <w:r>
        <w:rPr>
          <w:rFonts w:ascii="Times New Roman"/>
          <w:b w:val="false"/>
          <w:i w:val="false"/>
          <w:color w:val="000000"/>
          <w:sz w:val="28"/>
        </w:rPr>
        <w:t xml:space="preserve">
      Кенжекөл ауылдық округінде малды айдап өтуге арналған 2 сервитут белгіленген.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жайылымдарын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Кенжекөл ауылдық округінің жайылымдардың орналасу схемасы (картасы)</w:t>
      </w:r>
    </w:p>
    <w:bookmarkEnd w:id="4"/>
    <w:p>
      <w:pPr>
        <w:spacing w:after="0"/>
        <w:ind w:left="0"/>
        <w:jc w:val="left"/>
      </w:pPr>
      <w:r>
        <w:br/>
      </w:r>
    </w:p>
    <w:p>
      <w:pPr>
        <w:spacing w:after="0"/>
        <w:ind w:left="0"/>
        <w:jc w:val="both"/>
      </w:pPr>
      <w:r>
        <w:drawing>
          <wp:inline distT="0" distB="0" distL="0" distR="0">
            <wp:extent cx="65786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786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жайылымдарын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bl>
    <w:bookmarkStart w:name="z9" w:id="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Кенжекөл ауылдық округінің жайылымдардың орналасу схемасы (картасы)</w:t>
      </w:r>
    </w:p>
    <w:bookmarkEnd w:id="5"/>
    <w:p>
      <w:pPr>
        <w:spacing w:after="0"/>
        <w:ind w:left="0"/>
        <w:jc w:val="left"/>
      </w:pPr>
      <w:r>
        <w:br/>
      </w:r>
    </w:p>
    <w:p>
      <w:pPr>
        <w:spacing w:after="0"/>
        <w:ind w:left="0"/>
        <w:jc w:val="both"/>
      </w:pPr>
      <w:r>
        <w:drawing>
          <wp:inline distT="0" distB="0" distL="0" distR="0">
            <wp:extent cx="66040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жайылымдарын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bl>
    <w:bookmarkStart w:name="z11" w:id="6"/>
    <w:p>
      <w:pPr>
        <w:spacing w:after="0"/>
        <w:ind w:left="0"/>
        <w:jc w:val="left"/>
      </w:pPr>
      <w:r>
        <w:rPr>
          <w:rFonts w:ascii="Times New Roman"/>
          <w:b/>
          <w:i w:val="false"/>
          <w:color w:val="000000"/>
        </w:rPr>
        <w:t xml:space="preserve"> Кенжекөл ауылдық округінің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
    <w:p>
      <w:pPr>
        <w:spacing w:after="0"/>
        <w:ind w:left="0"/>
        <w:jc w:val="left"/>
      </w:pPr>
      <w:r>
        <w:br/>
      </w:r>
    </w:p>
    <w:p>
      <w:pPr>
        <w:spacing w:after="0"/>
        <w:ind w:left="0"/>
        <w:jc w:val="both"/>
      </w:pPr>
      <w:r>
        <w:drawing>
          <wp:inline distT="0" distB="0" distL="0" distR="0">
            <wp:extent cx="66294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294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жайылымдарын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bl>
    <w:bookmarkStart w:name="z13" w:id="7"/>
    <w:p>
      <w:pPr>
        <w:spacing w:after="0"/>
        <w:ind w:left="0"/>
        <w:jc w:val="left"/>
      </w:pPr>
      <w:r>
        <w:rPr>
          <w:rFonts w:ascii="Times New Roman"/>
          <w:b/>
          <w:i w:val="false"/>
          <w:color w:val="000000"/>
        </w:rPr>
        <w:t xml:space="preserve"> Кенжекөл ауылдық округінің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7"/>
    <w:p>
      <w:pPr>
        <w:spacing w:after="0"/>
        <w:ind w:left="0"/>
        <w:jc w:val="left"/>
      </w:pPr>
      <w:r>
        <w:br/>
      </w:r>
    </w:p>
    <w:p>
      <w:pPr>
        <w:spacing w:after="0"/>
        <w:ind w:left="0"/>
        <w:jc w:val="both"/>
      </w:pPr>
      <w:r>
        <w:drawing>
          <wp:inline distT="0" distB="0" distL="0" distR="0">
            <wp:extent cx="59690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690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898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898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округінің</w:t>
            </w:r>
            <w:r>
              <w:br/>
            </w:r>
            <w:r>
              <w:rPr>
                <w:rFonts w:ascii="Times New Roman"/>
                <w:b w:val="false"/>
                <w:i w:val="false"/>
                <w:color w:val="000000"/>
                <w:sz w:val="20"/>
              </w:rPr>
              <w:t>жайылымдарын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bl>
    <w:bookmarkStart w:name="z15" w:id="8"/>
    <w:p>
      <w:pPr>
        <w:spacing w:after="0"/>
        <w:ind w:left="0"/>
        <w:jc w:val="left"/>
      </w:pPr>
      <w:r>
        <w:rPr>
          <w:rFonts w:ascii="Times New Roman"/>
          <w:b/>
          <w:i w:val="false"/>
          <w:color w:val="000000"/>
        </w:rPr>
        <w:t xml:space="preserve"> Кенжекөл ауылдық округінің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8"/>
    <w:p>
      <w:pPr>
        <w:spacing w:after="0"/>
        <w:ind w:left="0"/>
        <w:jc w:val="left"/>
      </w:pPr>
      <w:r>
        <w:br/>
      </w:r>
    </w:p>
    <w:p>
      <w:pPr>
        <w:spacing w:after="0"/>
        <w:ind w:left="0"/>
        <w:jc w:val="both"/>
      </w:pPr>
      <w:r>
        <w:drawing>
          <wp:inline distT="0" distB="0" distL="0" distR="0">
            <wp:extent cx="61341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1341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279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жайылымдарын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17" w:id="9"/>
    <w:p>
      <w:pPr>
        <w:spacing w:after="0"/>
        <w:ind w:left="0"/>
        <w:jc w:val="left"/>
      </w:pPr>
      <w:r>
        <w:rPr>
          <w:rFonts w:ascii="Times New Roman"/>
          <w:b/>
          <w:i w:val="false"/>
          <w:color w:val="000000"/>
        </w:rPr>
        <w:t xml:space="preserve"> Кенжекөл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9"/>
    <w:p>
      <w:pPr>
        <w:spacing w:after="0"/>
        <w:ind w:left="0"/>
        <w:jc w:val="left"/>
      </w:pPr>
      <w:r>
        <w:br/>
      </w:r>
    </w:p>
    <w:p>
      <w:pPr>
        <w:spacing w:after="0"/>
        <w:ind w:left="0"/>
        <w:jc w:val="both"/>
      </w:pPr>
      <w:r>
        <w:drawing>
          <wp:inline distT="0" distB="0" distL="0" distR="0">
            <wp:extent cx="60071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071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327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Кенжекөл ауылдық округінің</w:t>
            </w:r>
            <w:r>
              <w:br/>
            </w:r>
            <w:r>
              <w:rPr>
                <w:rFonts w:ascii="Times New Roman"/>
                <w:b w:val="false"/>
                <w:i w:val="false"/>
                <w:color w:val="000000"/>
                <w:sz w:val="20"/>
              </w:rPr>
              <w:t>жайылымдарын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bookmarkStart w:name="z19" w:id="1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r>
    </w:tbl>
    <w:p>
      <w:pPr>
        <w:spacing w:after="0"/>
        <w:ind w:left="0"/>
        <w:jc w:val="left"/>
      </w:pPr>
      <w:r>
        <w:br/>
      </w:r>
    </w:p>
    <w:p>
      <w:pPr>
        <w:spacing w:after="0"/>
        <w:ind w:left="0"/>
        <w:jc w:val="both"/>
      </w:pPr>
      <w:r>
        <w:drawing>
          <wp:inline distT="0" distB="0" distL="0" distR="0">
            <wp:extent cx="62103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2103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454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