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5a38" w14:textId="6c95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Қызылорда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140 және Қызылорда облысы әкімдігінің 2021 жылғы 28 маусымдағы № 293 бірлескен бұйрығы мен қаулысы</w:t>
      </w:r>
    </w:p>
    <w:p>
      <w:pPr>
        <w:spacing w:after="0"/>
        <w:ind w:left="0"/>
        <w:jc w:val="left"/>
      </w:pP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15-тармағының 51) тармақшасына сәйкес, Қазақстан Республикасы Стратегиялық жоспарлау және реформалар агенттігінің Ұлттық статистика бюросы БҰЙЫРАДЫ және Қызылорда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Қызылорда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Қызылорда облысының әкімдігімен өзара іс-қимыл тәртібі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Қызылорда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Стратегиялық</w:t>
            </w:r>
            <w:r>
              <w:br/>
            </w:r>
            <w:r>
              <w:rPr>
                <w:rFonts w:ascii="Times New Roman"/>
                <w:b w:val="false"/>
                <w:i/>
                <w:color w:val="000000"/>
                <w:sz w:val="20"/>
              </w:rPr>
              <w:t>жоспарлау және реформалар агенттігі</w:t>
            </w:r>
            <w:r>
              <w:br/>
            </w: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 әкімі</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Г. Әбдіқалықова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140 бірлескен бұйрығымен</w:t>
            </w:r>
            <w:r>
              <w:br/>
            </w:r>
            <w:r>
              <w:rPr>
                <w:rFonts w:ascii="Times New Roman"/>
                <w:b w:val="false"/>
                <w:i w:val="false"/>
                <w:color w:val="000000"/>
                <w:sz w:val="20"/>
              </w:rPr>
              <w:t>және</w:t>
            </w:r>
            <w:r>
              <w:br/>
            </w:r>
            <w:r>
              <w:rPr>
                <w:rFonts w:ascii="Times New Roman"/>
                <w:b w:val="false"/>
                <w:i w:val="false"/>
                <w:color w:val="000000"/>
                <w:sz w:val="20"/>
              </w:rPr>
              <w:t>Қызылорда облысы әкімдігінің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293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Қызылорда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Қызылорда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өкімімен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Қызылорда облысы әкімдігінен Қызылорда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Қызылорда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Қызылорда облысы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Қызылорда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