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cada" w14:textId="cf9c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Су ресурстары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 8-П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23 ақпандағы № 39-Ө бұйрығы. Күші жойылды - Қазақстан Республикасы Су ресурстары және ирригация министрінің 2023 жылғы 6 қазандағы № 4-Ө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06.10.2023 </w:t>
      </w:r>
      <w:r>
        <w:rPr>
          <w:rFonts w:ascii="Times New Roman"/>
          <w:b w:val="false"/>
          <w:i w:val="false"/>
          <w:color w:val="ff0000"/>
          <w:sz w:val="28"/>
        </w:rPr>
        <w:t>№ 4-Ө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Су ресурстары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№8-П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Су ресурстары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меншік иелерінің су шаруашылығы құрылысжайларының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"2-1) бассейндер және облыстар, республикалық маңызы бар қалалар, астана бөлінісінде он жылдық кезеңге арналған су пайдалану лимиттерін белгілейді;";</w:t>
      </w:r>
    </w:p>
    <w:bookmarkStart w:name="z6"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"14) су тұтынудың және су бұрудың үлестік нормаларын келіседі;";</w:t>
      </w:r>
    </w:p>
    <w:bookmarkStart w:name="z7"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End w:id="4"/>
    <w:p>
      <w:pPr>
        <w:spacing w:after="0"/>
        <w:ind w:left="0"/>
        <w:jc w:val="both"/>
      </w:pPr>
      <w:r>
        <w:rPr>
          <w:rFonts w:ascii="Times New Roman"/>
          <w:b w:val="false"/>
          <w:i w:val="false"/>
          <w:color w:val="000000"/>
          <w:sz w:val="28"/>
        </w:rPr>
        <w:t>
      "21)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Start w:name="z8"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"28) жер үсті су объектілері үшін қоршаған ортаны қорғау саласындағы уәкілетті органмен келісу бойынша су объектілеріндегі су сапасын жіктеудің бірыңғай жүйесі негізінде олардағы су сапасының стандарттарын әзірлейді және бекітеді;";</w:t>
      </w:r>
    </w:p>
    <w:bookmarkStart w:name="z9" w:id="6"/>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 Министрлікке Комитеттің және оның аумақтық бөлімшелерінің құрылымы мен штат саны жөнінде ұсыныстар береді;";</w:t>
      </w:r>
    </w:p>
    <w:bookmarkStart w:name="z10" w:id="7"/>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"4) Министрлікің келісімі бойынша ведомстволық бағынысты ұйымдардың басшыларын лауазымға тағайындайды және лауазымынан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4-1) және 4-2) тармақшалармен толықтырылсын:</w:t>
      </w:r>
    </w:p>
    <w:p>
      <w:pPr>
        <w:spacing w:after="0"/>
        <w:ind w:left="0"/>
        <w:jc w:val="both"/>
      </w:pPr>
      <w:r>
        <w:rPr>
          <w:rFonts w:ascii="Times New Roman"/>
          <w:b w:val="false"/>
          <w:i w:val="false"/>
          <w:color w:val="000000"/>
          <w:sz w:val="28"/>
        </w:rPr>
        <w:t>
      "4-1) ведомстволық бағынысты ұйымдардың басшылары орынбасарларын лауазымға (конкурстық рәсімдер өткізуді қоса алғанда) тағайындайды және лауазымынан босатады;</w:t>
      </w:r>
    </w:p>
    <w:p>
      <w:pPr>
        <w:spacing w:after="0"/>
        <w:ind w:left="0"/>
        <w:jc w:val="both"/>
      </w:pPr>
      <w:r>
        <w:rPr>
          <w:rFonts w:ascii="Times New Roman"/>
          <w:b w:val="false"/>
          <w:i w:val="false"/>
          <w:color w:val="000000"/>
          <w:sz w:val="28"/>
        </w:rPr>
        <w:t>
      4-2) аумақтық бөлімшелердің басшылары орынбасарларын лауазымға тағайындайды және лауазымынан босатады;";</w:t>
      </w:r>
    </w:p>
    <w:bookmarkStart w:name="z12" w:id="8"/>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"6) Министрлікке аумақтық бөлімшелердің басшыларын тәртіптік жауапкершілікке тарту туралы ұсыныстар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8-1) және 8-2) тармақшалармен толықтырылсын:</w:t>
      </w:r>
    </w:p>
    <w:p>
      <w:pPr>
        <w:spacing w:after="0"/>
        <w:ind w:left="0"/>
        <w:jc w:val="both"/>
      </w:pPr>
      <w:r>
        <w:rPr>
          <w:rFonts w:ascii="Times New Roman"/>
          <w:b w:val="false"/>
          <w:i w:val="false"/>
          <w:color w:val="000000"/>
          <w:sz w:val="28"/>
        </w:rPr>
        <w:t>
      "8-1) Комитетте, Комитеттің аумақтық бөлімшелеріне және ведомстволық бағынысты ұйымдарында сыбайлас жемқорлыққа қарсы іс-қимыл жөніндегі іс-шаралардың қабылдануына дербес жауапты болады және іс-шараларды ұйымдастырады;</w:t>
      </w:r>
    </w:p>
    <w:p>
      <w:pPr>
        <w:spacing w:after="0"/>
        <w:ind w:left="0"/>
        <w:jc w:val="both"/>
      </w:pPr>
      <w:r>
        <w:rPr>
          <w:rFonts w:ascii="Times New Roman"/>
          <w:b w:val="false"/>
          <w:i w:val="false"/>
          <w:color w:val="000000"/>
          <w:sz w:val="28"/>
        </w:rPr>
        <w:t>
      8-2) Комитетте қаржы-шаруашылық қызметіне және мемлекеттік сатып алуды өткізуге жалпы басшылықты жүзеге асырады;";</w:t>
      </w:r>
    </w:p>
    <w:bookmarkStart w:name="z14" w:id="9"/>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"11) аумақтық бөлімшелердің басшыларын іссапарға жіберу (шетелге іссапарды қоспағанда), материалдық көмек көрсету, даярлау, қайта даярлау және біліктілігін арттыру, көтермелеу, үстемеақы төлеу мәселелерін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11-1) тармақшамен толықтырылсын:</w:t>
      </w:r>
    </w:p>
    <w:p>
      <w:pPr>
        <w:spacing w:after="0"/>
        <w:ind w:left="0"/>
        <w:jc w:val="both"/>
      </w:pPr>
      <w:r>
        <w:rPr>
          <w:rFonts w:ascii="Times New Roman"/>
          <w:b w:val="false"/>
          <w:i w:val="false"/>
          <w:color w:val="000000"/>
          <w:sz w:val="28"/>
        </w:rPr>
        <w:t>
      "11-1) Комитеттің аумақтық бөлімшелері басшыларының орынбасарларын іссапарға жіберу, материалдық көмек көрсету, даярлау, қайта даярлау және біліктілігін арттыру, көтермелеу, үстемеақы төлеумәселелерін шешеді, тәртіптік жаза қолданады;";</w:t>
      </w:r>
    </w:p>
    <w:bookmarkStart w:name="z16" w:id="10"/>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"13) құрылымдық бөлімшелердің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Start w:name="z17" w:id="1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9" w:id="13"/>
    <w:p>
      <w:pPr>
        <w:spacing w:after="0"/>
        <w:ind w:left="0"/>
        <w:jc w:val="both"/>
      </w:pPr>
      <w:r>
        <w:rPr>
          <w:rFonts w:ascii="Times New Roman"/>
          <w:b w:val="false"/>
          <w:i w:val="false"/>
          <w:color w:val="000000"/>
          <w:sz w:val="28"/>
        </w:rPr>
        <w:t>
      2) осы бұйрық қолданысқа енгізілген күннен бастап үш жұмыс күні ішінде Қазақстан Республикасы Экология, геология және табиғи ресурстар министрлігінің интернет-ресурстарына орналастырылуын;</w:t>
      </w:r>
    </w:p>
    <w:bookmarkEnd w:id="13"/>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Экология, геология және табиғи </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