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9cada" w14:textId="cf9ca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геология және табиғи ресурстар министрлігінің Су ресурстары комитеті туралы ережені бекіту туралы" Қазақстан Республикасы Экология, геология және табиғи ресурстар министрлігінің Жауапты хатшысының 2019 жылғы 1 тамыздағы № 8-П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23 ақпандағы № 39-Ө бұйрығы. Күші жойылды - Қазақстан Республикасы Су ресурстары және ирригация министрінің 2023 жылғы 6 қазандағы № 4-Ө бұйрығымен</w:t>
      </w:r>
    </w:p>
    <w:p>
      <w:pPr>
        <w:spacing w:after="0"/>
        <w:ind w:left="0"/>
        <w:jc w:val="both"/>
      </w:pPr>
      <w:r>
        <w:rPr>
          <w:rFonts w:ascii="Times New Roman"/>
          <w:b w:val="false"/>
          <w:i w:val="false"/>
          <w:color w:val="ff0000"/>
          <w:sz w:val="28"/>
        </w:rPr>
        <w:t xml:space="preserve">
      Ескерту. Күші жойылды – ҚР Су ресурстары және ирригация министрінің 06.10.2023 </w:t>
      </w:r>
      <w:r>
        <w:rPr>
          <w:rFonts w:ascii="Times New Roman"/>
          <w:b w:val="false"/>
          <w:i w:val="false"/>
          <w:color w:val="ff0000"/>
          <w:sz w:val="28"/>
        </w:rPr>
        <w:t>№ 4-Ө</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Экология, геология және табиғи ресурстар министрлігінің Су ресурстары комитеті туралы ережені бекіту туралы" Қазақстан Республикасы Экология, геология және табиғи ресурстар министрлігінің Жауапты хатшысының 2019 жылғы 1 тамыздағы №8-П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Экология, геология және табиғи ресурстар министрлігінің Су ресурстары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1-1) тармақшамен толықтырылсын:</w:t>
      </w:r>
    </w:p>
    <w:p>
      <w:pPr>
        <w:spacing w:after="0"/>
        <w:ind w:left="0"/>
        <w:jc w:val="both"/>
      </w:pPr>
      <w:r>
        <w:rPr>
          <w:rFonts w:ascii="Times New Roman"/>
          <w:b w:val="false"/>
          <w:i w:val="false"/>
          <w:color w:val="000000"/>
          <w:sz w:val="28"/>
        </w:rPr>
        <w:t>
      "1-1) меншік иелерінің су шаруашылығы құрылысжайларының жұмыс режимін, сондай-ақ бөгеттердің қауіпсіздігі саласындағы нормативтік құқықтық актілерде белгіленген талаптарды сақтауын бақылауды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2-1) тармақшамен толықтырылсын: </w:t>
      </w:r>
    </w:p>
    <w:p>
      <w:pPr>
        <w:spacing w:after="0"/>
        <w:ind w:left="0"/>
        <w:jc w:val="both"/>
      </w:pPr>
      <w:r>
        <w:rPr>
          <w:rFonts w:ascii="Times New Roman"/>
          <w:b w:val="false"/>
          <w:i w:val="false"/>
          <w:color w:val="000000"/>
          <w:sz w:val="28"/>
        </w:rPr>
        <w:t>
      "2-1) бассейндер және облыстар, республикалық маңызы бар қалалар, астана бөлінісінде он жылдық кезеңге арналған су пайдалану лимиттерін белгілейді;";</w:t>
      </w:r>
    </w:p>
    <w:bookmarkStart w:name="z6" w:id="3"/>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"14) су тұтынудың және су бұрудың үлестік нормаларын келіседі;";</w:t>
      </w:r>
    </w:p>
    <w:bookmarkStart w:name="z7" w:id="4"/>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21) тармақшасы</w:t>
      </w:r>
      <w:r>
        <w:rPr>
          <w:rFonts w:ascii="Times New Roman"/>
          <w:b w:val="false"/>
          <w:i w:val="false"/>
          <w:color w:val="000000"/>
          <w:sz w:val="28"/>
        </w:rPr>
        <w:t xml:space="preserve"> мынадай редакцияда жазылсын: </w:t>
      </w:r>
    </w:p>
    <w:bookmarkEnd w:id="4"/>
    <w:p>
      <w:pPr>
        <w:spacing w:after="0"/>
        <w:ind w:left="0"/>
        <w:jc w:val="both"/>
      </w:pPr>
      <w:r>
        <w:rPr>
          <w:rFonts w:ascii="Times New Roman"/>
          <w:b w:val="false"/>
          <w:i w:val="false"/>
          <w:color w:val="000000"/>
          <w:sz w:val="28"/>
        </w:rPr>
        <w:t>
      "21) су қорғау аймақтарын, су объектілерінің қорғау белдеулерін, ауыз сумен жабдықтау көздерінің санитариялық қорғау аймақтарын белгілеу жөніндегі жобалау құжаттамасын келіседі;";</w:t>
      </w:r>
    </w:p>
    <w:bookmarkStart w:name="z8" w:id="5"/>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28) тармақшасы</w:t>
      </w:r>
      <w:r>
        <w:rPr>
          <w:rFonts w:ascii="Times New Roman"/>
          <w:b w:val="false"/>
          <w:i w:val="false"/>
          <w:color w:val="000000"/>
          <w:sz w:val="28"/>
        </w:rPr>
        <w:t xml:space="preserve"> мынадай редакцияда жазылсын:</w:t>
      </w:r>
    </w:p>
    <w:bookmarkEnd w:id="5"/>
    <w:p>
      <w:pPr>
        <w:spacing w:after="0"/>
        <w:ind w:left="0"/>
        <w:jc w:val="both"/>
      </w:pPr>
      <w:r>
        <w:rPr>
          <w:rFonts w:ascii="Times New Roman"/>
          <w:b w:val="false"/>
          <w:i w:val="false"/>
          <w:color w:val="000000"/>
          <w:sz w:val="28"/>
        </w:rPr>
        <w:t>
      "28) жер үсті су объектілері үшін қоршаған ортаны қорғау саласындағы уәкілетті органмен келісу бойынша су объектілеріндегі су сапасын жіктеудің бірыңғай жүйесі негізінде олардағы су сапасының стандарттарын әзірлейді және бекітеді;";</w:t>
      </w:r>
    </w:p>
    <w:bookmarkStart w:name="z9" w:id="6"/>
    <w:p>
      <w:pPr>
        <w:spacing w:after="0"/>
        <w:ind w:left="0"/>
        <w:jc w:val="both"/>
      </w:pPr>
      <w:r>
        <w:rPr>
          <w:rFonts w:ascii="Times New Roman"/>
          <w:b w:val="false"/>
          <w:i w:val="false"/>
          <w:color w:val="000000"/>
          <w:sz w:val="28"/>
        </w:rPr>
        <w:t xml:space="preserve">
      20-тармақтың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6"/>
    <w:p>
      <w:pPr>
        <w:spacing w:after="0"/>
        <w:ind w:left="0"/>
        <w:jc w:val="both"/>
      </w:pPr>
      <w:r>
        <w:rPr>
          <w:rFonts w:ascii="Times New Roman"/>
          <w:b w:val="false"/>
          <w:i w:val="false"/>
          <w:color w:val="000000"/>
          <w:sz w:val="28"/>
        </w:rPr>
        <w:t>
      "2) Министрлікке Комитеттің және оның аумақтық бөлімшелерінің құрылымы мен штат саны жөнінде ұсыныстар береді;";</w:t>
      </w:r>
    </w:p>
    <w:bookmarkStart w:name="z10" w:id="7"/>
    <w:p>
      <w:pPr>
        <w:spacing w:after="0"/>
        <w:ind w:left="0"/>
        <w:jc w:val="both"/>
      </w:pPr>
      <w:r>
        <w:rPr>
          <w:rFonts w:ascii="Times New Roman"/>
          <w:b w:val="false"/>
          <w:i w:val="false"/>
          <w:color w:val="000000"/>
          <w:sz w:val="28"/>
        </w:rPr>
        <w:t xml:space="preserve">
      20-тармақтың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7"/>
    <w:p>
      <w:pPr>
        <w:spacing w:after="0"/>
        <w:ind w:left="0"/>
        <w:jc w:val="both"/>
      </w:pPr>
      <w:r>
        <w:rPr>
          <w:rFonts w:ascii="Times New Roman"/>
          <w:b w:val="false"/>
          <w:i w:val="false"/>
          <w:color w:val="000000"/>
          <w:sz w:val="28"/>
        </w:rPr>
        <w:t>
      "4) Министрлікің келісімі бойынша ведомстволық бағынысты ұйымдардың басшыларын лауазымға тағайындайды және лауазымынан босатады;";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мазмұндағы 4-1) және 4-2) тармақшалармен толықтырылсын:</w:t>
      </w:r>
    </w:p>
    <w:p>
      <w:pPr>
        <w:spacing w:after="0"/>
        <w:ind w:left="0"/>
        <w:jc w:val="both"/>
      </w:pPr>
      <w:r>
        <w:rPr>
          <w:rFonts w:ascii="Times New Roman"/>
          <w:b w:val="false"/>
          <w:i w:val="false"/>
          <w:color w:val="000000"/>
          <w:sz w:val="28"/>
        </w:rPr>
        <w:t>
      "4-1) ведомстволық бағынысты ұйымдардың басшылары орынбасарларын лауазымға (конкурстық рәсімдер өткізуді қоса алғанда) тағайындайды және лауазымынан босатады;</w:t>
      </w:r>
    </w:p>
    <w:p>
      <w:pPr>
        <w:spacing w:after="0"/>
        <w:ind w:left="0"/>
        <w:jc w:val="both"/>
      </w:pPr>
      <w:r>
        <w:rPr>
          <w:rFonts w:ascii="Times New Roman"/>
          <w:b w:val="false"/>
          <w:i w:val="false"/>
          <w:color w:val="000000"/>
          <w:sz w:val="28"/>
        </w:rPr>
        <w:t>
      4-2) аумақтық бөлімшелердің басшылары орынбасарларын лауазымға тағайындайды және лауазымынан босатады;";</w:t>
      </w:r>
    </w:p>
    <w:bookmarkStart w:name="z12" w:id="8"/>
    <w:p>
      <w:pPr>
        <w:spacing w:after="0"/>
        <w:ind w:left="0"/>
        <w:jc w:val="both"/>
      </w:pPr>
      <w:r>
        <w:rPr>
          <w:rFonts w:ascii="Times New Roman"/>
          <w:b w:val="false"/>
          <w:i w:val="false"/>
          <w:color w:val="000000"/>
          <w:sz w:val="28"/>
        </w:rPr>
        <w:t xml:space="preserve">
      20-тармақтың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8"/>
    <w:p>
      <w:pPr>
        <w:spacing w:after="0"/>
        <w:ind w:left="0"/>
        <w:jc w:val="both"/>
      </w:pPr>
      <w:r>
        <w:rPr>
          <w:rFonts w:ascii="Times New Roman"/>
          <w:b w:val="false"/>
          <w:i w:val="false"/>
          <w:color w:val="000000"/>
          <w:sz w:val="28"/>
        </w:rPr>
        <w:t>
      "6) Министрлікке аумақтық бөлімшелердің басшыларын тәртіптік жауапкершілікке тарту туралы ұсыныстар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мазмұндағы 8-1) және 8-2) тармақшалармен толықтырылсын:</w:t>
      </w:r>
    </w:p>
    <w:p>
      <w:pPr>
        <w:spacing w:after="0"/>
        <w:ind w:left="0"/>
        <w:jc w:val="both"/>
      </w:pPr>
      <w:r>
        <w:rPr>
          <w:rFonts w:ascii="Times New Roman"/>
          <w:b w:val="false"/>
          <w:i w:val="false"/>
          <w:color w:val="000000"/>
          <w:sz w:val="28"/>
        </w:rPr>
        <w:t>
      "8-1) Комитетте, Комитеттің аумақтық бөлімшелеріне және ведомстволық бағынысты ұйымдарында сыбайлас жемқорлыққа қарсы іс-қимыл жөніндегі іс-шаралардың қабылдануына дербес жауапты болады және іс-шараларды ұйымдастырады;</w:t>
      </w:r>
    </w:p>
    <w:p>
      <w:pPr>
        <w:spacing w:after="0"/>
        <w:ind w:left="0"/>
        <w:jc w:val="both"/>
      </w:pPr>
      <w:r>
        <w:rPr>
          <w:rFonts w:ascii="Times New Roman"/>
          <w:b w:val="false"/>
          <w:i w:val="false"/>
          <w:color w:val="000000"/>
          <w:sz w:val="28"/>
        </w:rPr>
        <w:t>
      8-2) Комитетте қаржы-шаруашылық қызметіне және мемлекеттік сатып алуды өткізуге жалпы басшылықты жүзеге асырады;";</w:t>
      </w:r>
    </w:p>
    <w:bookmarkStart w:name="z14" w:id="9"/>
    <w:p>
      <w:pPr>
        <w:spacing w:after="0"/>
        <w:ind w:left="0"/>
        <w:jc w:val="both"/>
      </w:pPr>
      <w:r>
        <w:rPr>
          <w:rFonts w:ascii="Times New Roman"/>
          <w:b w:val="false"/>
          <w:i w:val="false"/>
          <w:color w:val="000000"/>
          <w:sz w:val="28"/>
        </w:rPr>
        <w:t xml:space="preserve">
      20-тармақтың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9"/>
    <w:p>
      <w:pPr>
        <w:spacing w:after="0"/>
        <w:ind w:left="0"/>
        <w:jc w:val="both"/>
      </w:pPr>
      <w:r>
        <w:rPr>
          <w:rFonts w:ascii="Times New Roman"/>
          <w:b w:val="false"/>
          <w:i w:val="false"/>
          <w:color w:val="000000"/>
          <w:sz w:val="28"/>
        </w:rPr>
        <w:t>
      "11) аумақтық бөлімшелердің басшыларын іссапарға жіберу (шетелге іссапарды қоспағанда), материалдық көмек көрсету, даярлау, қайта даярлау және біліктілігін арттыру, көтермелеу, үстемеақы төлеу мәселелерін шешеді;";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мазмұндағы 11-1) тармақшамен толықтырылсын:</w:t>
      </w:r>
    </w:p>
    <w:p>
      <w:pPr>
        <w:spacing w:after="0"/>
        <w:ind w:left="0"/>
        <w:jc w:val="both"/>
      </w:pPr>
      <w:r>
        <w:rPr>
          <w:rFonts w:ascii="Times New Roman"/>
          <w:b w:val="false"/>
          <w:i w:val="false"/>
          <w:color w:val="000000"/>
          <w:sz w:val="28"/>
        </w:rPr>
        <w:t>
      "11-1) Комитеттің аумақтық бөлімшелері басшыларының орынбасарларын іссапарға жіберу, материалдық көмек көрсету, даярлау, қайта даярлау және біліктілігін арттыру, көтермелеу, үстемеақы төлеумәселелерін шешеді, тәртіптік жаза қолданады;";</w:t>
      </w:r>
    </w:p>
    <w:bookmarkStart w:name="z16" w:id="10"/>
    <w:p>
      <w:pPr>
        <w:spacing w:after="0"/>
        <w:ind w:left="0"/>
        <w:jc w:val="both"/>
      </w:pPr>
      <w:r>
        <w:rPr>
          <w:rFonts w:ascii="Times New Roman"/>
          <w:b w:val="false"/>
          <w:i w:val="false"/>
          <w:color w:val="000000"/>
          <w:sz w:val="28"/>
        </w:rPr>
        <w:t xml:space="preserve">
      20-тармақтың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p>
    <w:bookmarkEnd w:id="10"/>
    <w:p>
      <w:pPr>
        <w:spacing w:after="0"/>
        <w:ind w:left="0"/>
        <w:jc w:val="both"/>
      </w:pPr>
      <w:r>
        <w:rPr>
          <w:rFonts w:ascii="Times New Roman"/>
          <w:b w:val="false"/>
          <w:i w:val="false"/>
          <w:color w:val="000000"/>
          <w:sz w:val="28"/>
        </w:rPr>
        <w:t>
      "13) құрылымдық бөлімшелердің ережелерін және өз құзыреті шегінде Комитеттің ведомстволық бағынысты ұйымдарының құрылтай құжаттарын, сондай-ақ Комитеттің қарамағындағы аумақтық бөлімшелердің ережелерін бекітеді;".</w:t>
      </w:r>
    </w:p>
    <w:bookmarkStart w:name="z17" w:id="11"/>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Су ресурстары комитеті заңнамада белгіленген тәртіппен:</w:t>
      </w:r>
    </w:p>
    <w:bookmarkEnd w:id="11"/>
    <w:bookmarkStart w:name="z18" w:id="12"/>
    <w:p>
      <w:pPr>
        <w:spacing w:after="0"/>
        <w:ind w:left="0"/>
        <w:jc w:val="both"/>
      </w:pPr>
      <w:r>
        <w:rPr>
          <w:rFonts w:ascii="Times New Roman"/>
          <w:b w:val="false"/>
          <w:i w:val="false"/>
          <w:color w:val="000000"/>
          <w:sz w:val="28"/>
        </w:rPr>
        <w:t>
      1) осы бұйрықтың көшірмесін электрондық түрде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2"/>
    <w:bookmarkStart w:name="z19" w:id="13"/>
    <w:p>
      <w:pPr>
        <w:spacing w:after="0"/>
        <w:ind w:left="0"/>
        <w:jc w:val="both"/>
      </w:pPr>
      <w:r>
        <w:rPr>
          <w:rFonts w:ascii="Times New Roman"/>
          <w:b w:val="false"/>
          <w:i w:val="false"/>
          <w:color w:val="000000"/>
          <w:sz w:val="28"/>
        </w:rPr>
        <w:t>
      2) осы бұйрық қолданысқа енгізілген күннен бастап үш жұмыс күні ішінде Қазақстан Республикасы Экология, геология және табиғи ресурстар министрлігінің интернет-ресурстарына орналастырылуын;</w:t>
      </w:r>
    </w:p>
    <w:bookmarkEnd w:id="13"/>
    <w:p>
      <w:pPr>
        <w:spacing w:after="0"/>
        <w:ind w:left="0"/>
        <w:jc w:val="both"/>
      </w:pPr>
      <w:r>
        <w:rPr>
          <w:rFonts w:ascii="Times New Roman"/>
          <w:b w:val="false"/>
          <w:i w:val="false"/>
          <w:color w:val="000000"/>
          <w:sz w:val="28"/>
        </w:rPr>
        <w:t>
      3) осы бұйрықтан туындайтын өзге де шаралардың қабылдануын қамтамасыз етсін.</w:t>
      </w:r>
    </w:p>
    <w:bookmarkStart w:name="z20"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14"/>
    <w:bookmarkStart w:name="z21" w:id="15"/>
    <w:p>
      <w:pPr>
        <w:spacing w:after="0"/>
        <w:ind w:left="0"/>
        <w:jc w:val="both"/>
      </w:pPr>
      <w:r>
        <w:rPr>
          <w:rFonts w:ascii="Times New Roman"/>
          <w:b w:val="false"/>
          <w:i w:val="false"/>
          <w:color w:val="000000"/>
          <w:sz w:val="28"/>
        </w:rPr>
        <w:t>
      4. Осы бұйрық қол қойылған күнінен бастап күшіне енеді.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Экология, геология және табиғи </w:t>
            </w:r>
          </w:p>
          <w:p>
            <w:pPr>
              <w:spacing w:after="20"/>
              <w:ind w:left="20"/>
              <w:jc w:val="both"/>
            </w:pPr>
            <w:r>
              <w:rPr>
                <w:rFonts w:ascii="Times New Roman"/>
                <w:b w:val="false"/>
                <w:i/>
                <w:color w:val="000000"/>
                <w:sz w:val="20"/>
              </w:rPr>
              <w:t xml:space="preserve">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Мырзағалиев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