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886c" w14:textId="086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14 қазандағы № 2214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жер комиссиясының 2021 жылғы 8 шілдедегі № 785 қорытындысына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"IBSgroup", "Люкс 2016", "МеталлИнвестАтырау", "Производственно-коммерческая фирма "Фабий" жауапкершілігі шектеулі серіктестіктеріне, Муратхан Айсенович Исенбаевқа, Лидия Андреевна Златковскаяға, Александр Евгеньевич Целоусовқа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"IBSgroup", "Люкс 2016", "МеталлИнвестАтырау", "Производственно-коммерческая фирма "Фабий" жауапкершілігі шектеулі серіктестіктеріне, Муратхан Айсенович Исенбаевтың, Лидия Андреевна Златковскаяның, Александр Евгеньевич Целоусовтың қауымдық сервитут белгіленетін жер учаскелерінің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құбыры мен кәріздің коммуналдық және инженерлік жеткізу желілерін жобалау және төсеу үшін, Қостанай қаласы, Карбышев көшесі - Челябинская көшесі шекарасында мекенжайы бойынша орналасқан жалпы алаңы 0,0462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 құбыры мен кәріздің коммуналдық және инженерлік жеткізу желілерін жобалау және төсеу үшін, Қостанай қаласы, Карбышев көшесі - Челябинская көшесі шекарасында мекенжайы бойынша орналасқан жалпы алаңы 0,0681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 құбыры мен кәріздің коммуналдық және инженерлік жеткізу желілерін жобалау және төсеу үшін, Қостанай қаласы, Карбышев көшесі - Челябинская көшесі шекарасында мекенжайы бойынша орналасқан жалпы алаңы 0,1359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 құбыры мен кәріздің коммуналдық және инженерлік жеткізу желілерін жобалау және төсеу үшін, Қостанай қаласы, Карбышев көшесі - Челябинская көшесі шекарасында мекенжайы бойынша орналасқан жалпы алаңы 0,1636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 құбыры мен кәріздің коммуналдық және инженерлік жеткізу желілерін жобалау және төсеу үшін, Қостанай қаласы, Карбышев көшесі - Челябинская көшесі шекарасында мекенжайы бойынша орналасқан жалпы алаңы 0,4050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 құбыры мен кәріздің коммуналдық және инженерлік жеткізу желілерін жобалау және төсеу үшін, Қостанай қаласы, Карбышев көшесі - Челябинская көшесі шекарасында мекенжайы бойынша орналасқан жалпы алаңы 0,0233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