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6b5ff" w14:textId="506b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2021 жылғы 1 қазандағы № 2073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жер комиссиясының 2021 жылғы 5 тамыздағы № 789 қорытындысына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"Bolashak Construction Company KZ" жауапкершілігі шектеулі серіктестігіне Қостанай қаласы, Ғ. Қайырбеков – 2-ші Қостанай көшесі мекенжайы бойынша орналасқан "Отбасы" аз қабатты тұрғын үй кешенінің құрылысы" объектісі бойынша сыртқы жылу желісін салу үшін коммуналдық, инженерлік, электр және басқа да желілер мен тораптарды жүргізу және пайдалану мақсатында жалпы алаңы 0,0501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Осы қаулының орындалуын бақылау Қостанай қаласы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