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2c6f" w14:textId="cda2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29 қыркүйектегі № 302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Атомдық және энергетикалық қадағалау мен бақылау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функцияларында: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"28) радиациялық қауіпсіздікті қамтамасыз ету саласында, оның ішінде радиоактивті қалдықтармен жұмыс істеуге байланысты қызметке мемлекеттік бақылауды және қадағалауды жүзеге асырады;".</w:t>
      </w:r>
    </w:p>
    <w:bookmarkStart w:name="z5" w:id="0"/>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осы бұйрыққа қол қойылған күннен бастап күнтізбелік жиырма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бұйрыққа қол қойылған күннен бастап бір ай мерзімде бұйрықтың көшірмесін қоса бере отырып, Нұр-Сұлтан қаласының Әділет департаментіне хабарлауды;</w:t>
      </w:r>
    </w:p>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Энергетика министрлігінің және Қазақстан Республикасы Энергетика министрлігі Атомдық және энергетикалық қадағалау мен бақылау комитетінің интернет-ресурстарында орналастыруды қамтамасыз етсін.</w:t>
      </w:r>
    </w:p>
    <w:bookmarkStart w:name="z6" w:id="1"/>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           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