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2c6f" w14:textId="cda2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29 қыркүйектегі № 302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функцияларында: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"28) радиациялық қауіпсіздікті қамтамасыз ету саласында, оның ішінде радиоактивті қалдықтармен жұмыс істеуге байланысты қызметке мемлекеттік бақылауды және қадағалауды жүзеге асырады;".</w:t>
      </w:r>
    </w:p>
    <w:bookmarkStart w:name="z5" w:id="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бұйрыққа қол қойылған күннен бастап бір ай мерзімде бұйрықтың көшірмесін қоса бере отырып, Нұр-Сұлтан қаласының Әділет департаментіне хабарлауды;</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интернет-ресурстарында орналастыруды қамтамасыз етсін.</w:t>
      </w:r>
    </w:p>
    <w:bookmarkStart w:name="z6" w:id="1"/>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