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4e9f" w14:textId="22a4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25 наурыздағы № 100 бұйрығы</w:t>
      </w:r>
    </w:p>
    <w:p>
      <w:pPr>
        <w:spacing w:after="0"/>
        <w:ind w:left="0"/>
        <w:jc w:val="both"/>
      </w:pPr>
      <w:bookmarkStart w:name="z2" w:id="0"/>
      <w:r>
        <w:rPr>
          <w:rFonts w:ascii="Times New Roman"/>
          <w:b w:val="false"/>
          <w:i w:val="false"/>
          <w:color w:val="000000"/>
          <w:sz w:val="28"/>
        </w:rPr>
        <w:t xml:space="preserve">
      "Қазақстан Республикасының мемлекеттік қызметі туралы" 2015 жылғы 23 қарашадағы № 416 Заңының </w:t>
      </w:r>
      <w:r>
        <w:rPr>
          <w:rFonts w:ascii="Times New Roman"/>
          <w:b w:val="false"/>
          <w:i w:val="false"/>
          <w:color w:val="000000"/>
          <w:sz w:val="28"/>
        </w:rPr>
        <w:t>12-бабына</w:t>
      </w:r>
      <w:r>
        <w:rPr>
          <w:rFonts w:ascii="Times New Roman"/>
          <w:b w:val="false"/>
          <w:i w:val="false"/>
          <w:color w:val="000000"/>
          <w:sz w:val="28"/>
        </w:rPr>
        <w:t xml:space="preserve">, сондай-ақ "Қазақстан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2021 жылғы 18 қаңтардағы № 495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Төрағаның өкілеттіктерінде: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Комитеттің аумақтық органдарының басшылары мен басшылардың орынбасарларын лауазымға тағайындау және лауазымнан босату, сондай-ақ тәртіптік жауапкершілікке тарту туралы ұсыныстарды енгізеді;";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"6) Министрліктің Аппарат басшысына Комитет Төрағасының орынбасарларын, Комитеттің аумақтық органдарының басшылары мен басшылардың орынбасарларын іссапарға жіберу, оларға демалыс беру, материалдық көмек көрсету, даярлау (қайта даярлау), біліктіліктерін арттыру, марапаттау, үстемақы және сыйақы төлеу туралы ұсынымдар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"7) Төрағаның орынбасарларын және Комитеттің аумақтық органдарының басшылары мен басшылардың орынбасарларын қоспағанда, Комитеттің қызметкерлерін, Комитеттің аумақтық органдарының қызметкерлерін;</w:t>
      </w:r>
    </w:p>
    <w:bookmarkEnd w:id="5"/>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p>
      <w:pPr>
        <w:spacing w:after="0"/>
        <w:ind w:left="0"/>
        <w:jc w:val="both"/>
      </w:pPr>
      <w:r>
        <w:rPr>
          <w:rFonts w:ascii="Times New Roman"/>
          <w:b w:val="false"/>
          <w:i w:val="false"/>
          <w:color w:val="000000"/>
          <w:sz w:val="28"/>
        </w:rPr>
        <w:t>
      еңбек шартының негізінде қызметін Комитетте жүзеге асыратын адамдарды іссапарға жіберу, еңбек демалысын беру, материалдық көмек көрсету, даярлау (қайта даярлау), біліктілігін арттыру, көтермелеу, үстемеақылар төлеу, сыйлықақы беру мәселелерін шешеді;";</w:t>
      </w:r>
    </w:p>
    <w:bookmarkStart w:name="z19"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Нұр-Сұлтан, Алматы, Шымкент қалалары бойынша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 Аумақтық органның құрылымы мен штат саны қолданыстағы заңнамаға сәйкес бекітіледі.".</w:t>
      </w:r>
    </w:p>
    <w:bookmarkEnd w:id="7"/>
    <w:bookmarkStart w:name="z14" w:id="8"/>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
    <w:bookmarkStart w:name="z16" w:id="10"/>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Нұр-Сұлтан қаласының Әділет департаментіне хабарлауды;</w:t>
      </w:r>
    </w:p>
    <w:bookmarkEnd w:id="10"/>
    <w:bookmarkStart w:name="z17"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интернет-ресурстарында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