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6c486" w14:textId="566c4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Агроөнеркәсіптік кешендегі мемлекеттік инспекция комитетінің ережесін бекіту туралы" Қазақстан Республикасы Премьер-Министрінің орынбасары – Қазақстан Республикасы Ауыл шаруашылығы министрінің 2017 жылғы 1 маусымдағы № 221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14 қыркүйектегі № 272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Агроөнеркәсіптік кешендегі мемлекеттік инспекция комитетінің ережесін бекіту туралы" Қазақстан Республикасы Премьер-Министрінің орынбасары – Қазақстан Республикасы Ауыл шаруашылығы министрінің 2017 жылғы 1 маусымдағы № 221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министрлігінің Агроөнеркәсіптік кешендегі мемлекеттік инспекция комитеті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алынып тасталсын.</w:t>
      </w:r>
    </w:p>
    <w:bookmarkStart w:name="z3" w:id="0"/>
    <w:p>
      <w:pPr>
        <w:spacing w:after="0"/>
        <w:ind w:left="0"/>
        <w:jc w:val="both"/>
      </w:pPr>
      <w:r>
        <w:rPr>
          <w:rFonts w:ascii="Times New Roman"/>
          <w:b w:val="false"/>
          <w:i w:val="false"/>
          <w:color w:val="000000"/>
          <w:sz w:val="28"/>
        </w:rPr>
        <w:t>
      мынадай мазмұндағы 26), 27), 28), 29) және 30) тармақшалармен толықтырылсын:</w:t>
      </w:r>
    </w:p>
    <w:bookmarkEnd w:id="0"/>
    <w:p>
      <w:pPr>
        <w:spacing w:after="0"/>
        <w:ind w:left="0"/>
        <w:jc w:val="both"/>
      </w:pPr>
      <w:r>
        <w:rPr>
          <w:rFonts w:ascii="Times New Roman"/>
          <w:b w:val="false"/>
          <w:i w:val="false"/>
          <w:color w:val="000000"/>
          <w:sz w:val="28"/>
        </w:rPr>
        <w:t>
      "26) техникалық реттеу саласындағы уәкілетті орган бекіткен қағидаларға сәйкес тиісті зертханалық практика қағидаттарын іске асырады;</w:t>
      </w:r>
    </w:p>
    <w:p>
      <w:pPr>
        <w:spacing w:after="0"/>
        <w:ind w:left="0"/>
        <w:jc w:val="both"/>
      </w:pPr>
      <w:r>
        <w:rPr>
          <w:rFonts w:ascii="Times New Roman"/>
          <w:b w:val="false"/>
          <w:i w:val="false"/>
          <w:color w:val="000000"/>
          <w:sz w:val="28"/>
        </w:rPr>
        <w:t>
      27) тиісті зертханалық практика саласындағы нормативтік-әдістемелік базаны әзірлейді (әзірлеуге қатысады);</w:t>
      </w:r>
    </w:p>
    <w:p>
      <w:pPr>
        <w:spacing w:after="0"/>
        <w:ind w:left="0"/>
        <w:jc w:val="both"/>
      </w:pPr>
      <w:r>
        <w:rPr>
          <w:rFonts w:ascii="Times New Roman"/>
          <w:b w:val="false"/>
          <w:i w:val="false"/>
          <w:color w:val="000000"/>
          <w:sz w:val="28"/>
        </w:rPr>
        <w:t>
      28) сәйкестікті міндетті растау жөніндегі органдарды және реттелетін салада сәйкестігі міндетті расталуға жататын өнім жөніндегі зертханаларды құру, жаңғырту және жарақтандыру жөнінде ұсыныстар дайындайды;</w:t>
      </w:r>
    </w:p>
    <w:p>
      <w:pPr>
        <w:spacing w:after="0"/>
        <w:ind w:left="0"/>
        <w:jc w:val="both"/>
      </w:pPr>
      <w:r>
        <w:rPr>
          <w:rFonts w:ascii="Times New Roman"/>
          <w:b w:val="false"/>
          <w:i w:val="false"/>
          <w:color w:val="000000"/>
          <w:sz w:val="28"/>
        </w:rPr>
        <w:t>
      29)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қосу немесе алып тастау жөніндегі жұмысқа қатысады;</w:t>
      </w:r>
    </w:p>
    <w:p>
      <w:pPr>
        <w:spacing w:after="0"/>
        <w:ind w:left="0"/>
        <w:jc w:val="both"/>
      </w:pPr>
      <w:r>
        <w:rPr>
          <w:rFonts w:ascii="Times New Roman"/>
          <w:b w:val="false"/>
          <w:i w:val="false"/>
          <w:color w:val="000000"/>
          <w:sz w:val="28"/>
        </w:rPr>
        <w:t>
      30) белгіленген құзырет шеңберінде тиісті техникалық регламенттер талаптарының сақталуына Қазақстан Республикасының Кәсіпкерлік кодексінде айқындалған тәртіппен мемлекеттік бақылау мен қадағалауды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Министрліктің басшылығына Комитеттің құрылымы мен штаттық кестесі бойынша ұсыныстар береді;";</w:t>
      </w:r>
    </w:p>
    <w:bookmarkStart w:name="z6" w:id="1"/>
    <w:p>
      <w:pPr>
        <w:spacing w:after="0"/>
        <w:ind w:left="0"/>
        <w:jc w:val="both"/>
      </w:pPr>
      <w:r>
        <w:rPr>
          <w:rFonts w:ascii="Times New Roman"/>
          <w:b w:val="false"/>
          <w:i w:val="false"/>
          <w:color w:val="000000"/>
          <w:sz w:val="28"/>
        </w:rPr>
        <w:t>
      мынадай мазмұндағы 2-1) тармақшамен толықтырылсын:</w:t>
      </w:r>
    </w:p>
    <w:bookmarkEnd w:id="1"/>
    <w:p>
      <w:pPr>
        <w:spacing w:after="0"/>
        <w:ind w:left="0"/>
        <w:jc w:val="both"/>
      </w:pPr>
      <w:r>
        <w:rPr>
          <w:rFonts w:ascii="Times New Roman"/>
          <w:b w:val="false"/>
          <w:i w:val="false"/>
          <w:color w:val="000000"/>
          <w:sz w:val="28"/>
        </w:rPr>
        <w:t>
      "2-1) Комитеттің аумақтық бөлімшілерінің құрылымын және штаттық санын бекітеді;".</w:t>
      </w:r>
    </w:p>
    <w:bookmarkStart w:name="z7" w:id="2"/>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Start w:name="z8"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9" w:id="4"/>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          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Қарашөкеев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