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6711" w14:textId="0cc6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 наурыздағы № 61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12013 болып тіркелген, 2015 жылғы 1 қазанда "Әділет" ақпараттық-құқықтық жүйесінде жарияланған)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7" w:id="4"/>
    <w:p>
      <w:pPr>
        <w:spacing w:after="0"/>
        <w:ind w:left="0"/>
        <w:jc w:val="both"/>
      </w:pPr>
      <w:r>
        <w:rPr>
          <w:rFonts w:ascii="Times New Roman"/>
          <w:b w:val="false"/>
          <w:i w:val="false"/>
          <w:color w:val="000000"/>
          <w:sz w:val="28"/>
        </w:rPr>
        <w:t>
      "2-1) Министрліктің аппарат басшысына Комитет төрағасының орынбасарларын лауазымға тағайындау туралы ұсынымдар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Комитет төрағасының орынбасарларынан басқа, Комитет жұмыскерлерін, аумақтық бөлімшелердің басшылары мен олардың орынбасарларын және ведомстволық бағынысты ұйымдардың басшылары мен олардың орынбасарларын лауазымға тағайындайды және лауазымынан босатады;";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және ведомстволық бағынысты ұйымдардың басшылары мен олардың орынбасарларын көтермелейді және оларға тәртіптік жаза қолданады;</w:t>
      </w:r>
    </w:p>
    <w:bookmarkEnd w:id="6"/>
    <w:bookmarkStart w:name="z13" w:id="7"/>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және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15"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7"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bookmarkEnd w:id="10"/>
    <w:bookmarkStart w:name="z18" w:id="11"/>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20"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