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2549" w14:textId="59c2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2021 жылғы 22 сәуірдегі № 269 бұйрығы</w:t>
      </w:r>
    </w:p>
    <w:p>
      <w:pPr>
        <w:spacing w:after="0"/>
        <w:ind w:left="0"/>
        <w:jc w:val="both"/>
      </w:pPr>
      <w:bookmarkStart w:name="z2" w:id="0"/>
      <w:r>
        <w:rPr>
          <w:rFonts w:ascii="Times New Roman"/>
          <w:b w:val="false"/>
          <w:i w:val="false"/>
          <w:color w:val="000000"/>
          <w:sz w:val="28"/>
        </w:rPr>
        <w:t xml:space="preserve">
      "Құқықтық актілер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департаментінің 2021 жылғы 14 сәуірдегі № 06-32/385 хатының негізінде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мемлекеттік мекемесі туралы ереже" деген </w:t>
      </w:r>
      <w:r>
        <w:rPr>
          <w:rFonts w:ascii="Times New Roman"/>
          <w:b w:val="false"/>
          <w:i w:val="false"/>
          <w:color w:val="000000"/>
          <w:sz w:val="28"/>
        </w:rPr>
        <w:t>12-қосымшада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160 квартал, 254 учаске.".</w:t>
      </w:r>
    </w:p>
    <w:bookmarkEnd w:id="3"/>
    <w:bookmarkStart w:name="z7" w:id="4"/>
    <w:p>
      <w:pPr>
        <w:spacing w:after="0"/>
        <w:ind w:left="0"/>
        <w:jc w:val="both"/>
      </w:pPr>
      <w:r>
        <w:rPr>
          <w:rFonts w:ascii="Times New Roman"/>
          <w:b w:val="false"/>
          <w:i w:val="false"/>
          <w:color w:val="000000"/>
          <w:sz w:val="28"/>
        </w:rPr>
        <w:t>
      2.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департаментінің басшысы:</w:t>
      </w:r>
    </w:p>
    <w:bookmarkEnd w:id="4"/>
    <w:bookmarkStart w:name="z8" w:id="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5"/>
    <w:bookmarkStart w:name="z9" w:id="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6"/>
    <w:bookmarkStart w:name="z10" w:id="7"/>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