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813d" w14:textId="8058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23 желтоқсандағы № 1334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бюджет түсiмдерiнiң сыныптамасында:</w:t>
      </w:r>
    </w:p>
    <w:bookmarkEnd w:id="2"/>
    <w:p>
      <w:pPr>
        <w:spacing w:after="0"/>
        <w:ind w:left="0"/>
        <w:jc w:val="both"/>
      </w:pPr>
      <w:r>
        <w:rPr>
          <w:rFonts w:ascii="Times New Roman"/>
          <w:b w:val="false"/>
          <w:i w:val="false"/>
          <w:color w:val="000000"/>
          <w:sz w:val="28"/>
        </w:rPr>
        <w:t>
      1 "Салықтық түсімдер" санатында:</w:t>
      </w:r>
    </w:p>
    <w:p>
      <w:pPr>
        <w:spacing w:after="0"/>
        <w:ind w:left="0"/>
        <w:jc w:val="both"/>
      </w:pPr>
      <w:r>
        <w:rPr>
          <w:rFonts w:ascii="Times New Roman"/>
          <w:b w:val="false"/>
          <w:i w:val="false"/>
          <w:color w:val="000000"/>
          <w:sz w:val="28"/>
        </w:rPr>
        <w:t>
      05 "Тауарларға, жұмыстарға және қызметтерге салынатын iшкi салықтар" сыныбында:</w:t>
      </w:r>
    </w:p>
    <w:p>
      <w:pPr>
        <w:spacing w:after="0"/>
        <w:ind w:left="0"/>
        <w:jc w:val="both"/>
      </w:pPr>
      <w:r>
        <w:rPr>
          <w:rFonts w:ascii="Times New Roman"/>
          <w:b w:val="false"/>
          <w:i w:val="false"/>
          <w:color w:val="000000"/>
          <w:sz w:val="28"/>
        </w:rPr>
        <w:t>
      3 "Табиғи және басқа да ресурстарды пайдаланғаны үшiн түсетiн түсiмдер" кіші сыныбында:</w:t>
      </w:r>
    </w:p>
    <w:p>
      <w:pPr>
        <w:spacing w:after="0"/>
        <w:ind w:left="0"/>
        <w:jc w:val="both"/>
      </w:pPr>
      <w:r>
        <w:rPr>
          <w:rFonts w:ascii="Times New Roman"/>
          <w:b w:val="false"/>
          <w:i w:val="false"/>
          <w:color w:val="000000"/>
          <w:sz w:val="28"/>
        </w:rPr>
        <w:t>
      мынадай мазмұндағы 17 ерекшелікпен толықтырылсын:</w:t>
      </w:r>
    </w:p>
    <w:p>
      <w:pPr>
        <w:spacing w:after="0"/>
        <w:ind w:left="0"/>
        <w:jc w:val="both"/>
      </w:pPr>
      <w:r>
        <w:rPr>
          <w:rFonts w:ascii="Times New Roman"/>
          <w:b w:val="false"/>
          <w:i w:val="false"/>
          <w:color w:val="000000"/>
          <w:sz w:val="28"/>
        </w:rPr>
        <w:t xml:space="preserve">
      "17 Цифрлық майнинг үшін төлемақы"; </w:t>
      </w:r>
    </w:p>
    <w:p>
      <w:pPr>
        <w:spacing w:after="0"/>
        <w:ind w:left="0"/>
        <w:jc w:val="both"/>
      </w:pPr>
      <w:r>
        <w:rPr>
          <w:rFonts w:ascii="Times New Roman"/>
          <w:b w:val="false"/>
          <w:i w:val="false"/>
          <w:color w:val="000000"/>
          <w:sz w:val="28"/>
        </w:rPr>
        <w:t>
      бюджет шығыстарының функционалдық сыныптамасында:</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 әкімшісі бойынша:</w:t>
      </w:r>
    </w:p>
    <w:p>
      <w:pPr>
        <w:spacing w:after="0"/>
        <w:ind w:left="0"/>
        <w:jc w:val="both"/>
      </w:pPr>
      <w:r>
        <w:rPr>
          <w:rFonts w:ascii="Times New Roman"/>
          <w:b w:val="false"/>
          <w:i w:val="false"/>
          <w:color w:val="000000"/>
          <w:sz w:val="28"/>
        </w:rPr>
        <w:t>
      028 "Коммуналдық шаруашылығын дамыту" бюджеттік бағдарлама бойынша:</w:t>
      </w:r>
    </w:p>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4. Осы бұйрық 2022 жылғы 1 қаңтардан бастап қолданысқа енгізілетін осы бұйрықтың 1-тармақтың жетінші және сегізінші абзацтарын 2-тармағын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