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6863" w14:textId="5446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12 қазандағы № 1048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0" w:id="0"/>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3-қосымшаларды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 w:id="4"/>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халықаралық ынтымақтастық жөніндегі арнаулы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 Қазақстан Республикасының Бәсекелестікті қорғау және дамыту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"Қазақстан Республикасы Жоғарғы Сот Кеңесінің аппараты" мемлекеттік мекемеге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жақын елді мекендерге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 w:id="5"/>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Кеңестің, Республикалық бюджеттің атқарылуын бақылау жөніндегі есеп комитетінің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кеңес аппаратының, Республикалық бюджеттің атқарылуын бақылау жөніндегі есеп комитетінің, Жоғарғы Соттың, Жоғары Сот Кеңесінің, Бас прокуратураның, Президенттің Іс басқармасының, Қазақстан Республикасының Мемлекеттік қызмет істері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p>
      <w:pPr>
        <w:spacing w:after="0"/>
        <w:ind w:left="0"/>
        <w:jc w:val="both"/>
      </w:pPr>
      <w:r>
        <w:rPr>
          <w:rFonts w:ascii="Times New Roman"/>
          <w:b w:val="false"/>
          <w:i w:val="false"/>
          <w:color w:val="000000"/>
          <w:sz w:val="28"/>
        </w:rPr>
        <w:t>
      Осы заттай нормалар министрліктерге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