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5aa1" w14:textId="982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19 наурыздағы № 243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мынадай мазмұндағы 320-1), 320-2), 320-3), 320-4), 320-5), 320-6), 320-7), 320-8), 320-9), 320-10), 320-11), 320-12), 320-13), 320-14), 320-15), 320-16), 320-17), 320-18), 320-19) және 320-20) тармақшалармен толықтырылсын:</w:t>
      </w:r>
    </w:p>
    <w:bookmarkEnd w:id="3"/>
    <w:bookmarkStart w:name="z7" w:id="4"/>
    <w:p>
      <w:pPr>
        <w:spacing w:after="0"/>
        <w:ind w:left="0"/>
        <w:jc w:val="both"/>
      </w:pPr>
      <w:r>
        <w:rPr>
          <w:rFonts w:ascii="Times New Roman"/>
          <w:b w:val="false"/>
          <w:i w:val="false"/>
          <w:color w:val="000000"/>
          <w:sz w:val="28"/>
        </w:rPr>
        <w:t>
      "320-1) мемлекеттік кірістер органдары тағайындайтын кедендік сараптаманы қоспағанда, Сараптамаларды жүргізу қағидаларын әзірлеу;</w:t>
      </w:r>
    </w:p>
    <w:bookmarkEnd w:id="4"/>
    <w:bookmarkStart w:name="z8" w:id="5"/>
    <w:p>
      <w:pPr>
        <w:spacing w:after="0"/>
        <w:ind w:left="0"/>
        <w:jc w:val="both"/>
      </w:pPr>
      <w:r>
        <w:rPr>
          <w:rFonts w:ascii="Times New Roman"/>
          <w:b w:val="false"/>
          <w:i w:val="false"/>
          <w:color w:val="000000"/>
          <w:sz w:val="28"/>
        </w:rPr>
        <w:t>
      320-2) тауарлардың жекелеген санаттарына қатысты кедендік операцияларды жасау ерекшеліктерін әзірлеу;</w:t>
      </w:r>
    </w:p>
    <w:bookmarkEnd w:id="5"/>
    <w:bookmarkStart w:name="z9" w:id="6"/>
    <w:p>
      <w:pPr>
        <w:spacing w:after="0"/>
        <w:ind w:left="0"/>
        <w:jc w:val="both"/>
      </w:pPr>
      <w:r>
        <w:rPr>
          <w:rFonts w:ascii="Times New Roman"/>
          <w:b w:val="false"/>
          <w:i w:val="false"/>
          <w:color w:val="000000"/>
          <w:sz w:val="28"/>
        </w:rPr>
        <w:t>
      320-3) тексеру нәтижелері туралы хабарламадан және кедендік тексеру актісінен үзінді көшірменің нысанын әзірлеу;</w:t>
      </w:r>
    </w:p>
    <w:bookmarkEnd w:id="6"/>
    <w:bookmarkStart w:name="z10" w:id="7"/>
    <w:p>
      <w:pPr>
        <w:spacing w:after="0"/>
        <w:ind w:left="0"/>
        <w:jc w:val="both"/>
      </w:pPr>
      <w:r>
        <w:rPr>
          <w:rFonts w:ascii="Times New Roman"/>
          <w:b w:val="false"/>
          <w:i w:val="false"/>
          <w:color w:val="000000"/>
          <w:sz w:val="28"/>
        </w:rPr>
        <w:t>
      320-4) камералдық кедендік тексеруді жүргізу кезінде анықталған бұзушылықтардың сипаттамасын қоса бере отырып бұзушылықтарды жою туралы хабарламаның нысанын әзірлеу;</w:t>
      </w:r>
    </w:p>
    <w:bookmarkEnd w:id="7"/>
    <w:bookmarkStart w:name="z11" w:id="8"/>
    <w:p>
      <w:pPr>
        <w:spacing w:after="0"/>
        <w:ind w:left="0"/>
        <w:jc w:val="both"/>
      </w:pPr>
      <w:r>
        <w:rPr>
          <w:rFonts w:ascii="Times New Roman"/>
          <w:b w:val="false"/>
          <w:i w:val="false"/>
          <w:color w:val="000000"/>
          <w:sz w:val="28"/>
        </w:rPr>
        <w:t>
      320-5) камералдық кедендік тексеруді жүргізу кезінде тексерілетін тұлғаға хабарлама насанын әзірлеу;</w:t>
      </w:r>
    </w:p>
    <w:bookmarkEnd w:id="8"/>
    <w:bookmarkStart w:name="z12" w:id="9"/>
    <w:p>
      <w:pPr>
        <w:spacing w:after="0"/>
        <w:ind w:left="0"/>
        <w:jc w:val="both"/>
      </w:pPr>
      <w:r>
        <w:rPr>
          <w:rFonts w:ascii="Times New Roman"/>
          <w:b w:val="false"/>
          <w:i w:val="false"/>
          <w:color w:val="000000"/>
          <w:sz w:val="28"/>
        </w:rPr>
        <w:t>
      320-6) бұзушылықтарды жою туралы хабарламаны орындалмады деп тану туралы шешімнің нысанын әзірлеу;</w:t>
      </w:r>
    </w:p>
    <w:bookmarkEnd w:id="9"/>
    <w:bookmarkStart w:name="z13" w:id="10"/>
    <w:p>
      <w:pPr>
        <w:spacing w:after="0"/>
        <w:ind w:left="0"/>
        <w:jc w:val="both"/>
      </w:pPr>
      <w:r>
        <w:rPr>
          <w:rFonts w:ascii="Times New Roman"/>
          <w:b w:val="false"/>
          <w:i w:val="false"/>
          <w:color w:val="000000"/>
          <w:sz w:val="28"/>
        </w:rPr>
        <w:t>
      320-7) камералдық кедендік тексеру алдын ала актісінің нысанын әзірлеу;</w:t>
      </w:r>
    </w:p>
    <w:bookmarkEnd w:id="10"/>
    <w:bookmarkStart w:name="z14" w:id="11"/>
    <w:p>
      <w:pPr>
        <w:spacing w:after="0"/>
        <w:ind w:left="0"/>
        <w:jc w:val="both"/>
      </w:pPr>
      <w:r>
        <w:rPr>
          <w:rFonts w:ascii="Times New Roman"/>
          <w:b w:val="false"/>
          <w:i w:val="false"/>
          <w:color w:val="000000"/>
          <w:sz w:val="28"/>
        </w:rPr>
        <w:t>
      320-8) тексерілетін тұлғаға камералдық кедендік тексеру алдын ала актісін жолдау немесе табыс ету, тексерілетін тұлғаның камералдық кедендік тексеру алдын ала актісіне жазбаша қарсылық ұсыну, сондай-ақ мұндай қарсылықты қарау қағидалары мен мерзімдерін әзірлеу;</w:t>
      </w:r>
    </w:p>
    <w:bookmarkEnd w:id="11"/>
    <w:bookmarkStart w:name="z15" w:id="12"/>
    <w:p>
      <w:pPr>
        <w:spacing w:after="0"/>
        <w:ind w:left="0"/>
        <w:jc w:val="both"/>
      </w:pPr>
      <w:r>
        <w:rPr>
          <w:rFonts w:ascii="Times New Roman"/>
          <w:b w:val="false"/>
          <w:i w:val="false"/>
          <w:color w:val="000000"/>
          <w:sz w:val="28"/>
        </w:rPr>
        <w:t>
      320-9) кешенді көшпелі кедендік тексерулерді тағайындау үшін тәуекелдерді басқару жүйесін қолдана отырып, тексерілетін тұлғаларды таңдау тәртібін әзірлеу;</w:t>
      </w:r>
    </w:p>
    <w:bookmarkEnd w:id="12"/>
    <w:bookmarkStart w:name="z16" w:id="13"/>
    <w:p>
      <w:pPr>
        <w:spacing w:after="0"/>
        <w:ind w:left="0"/>
        <w:jc w:val="both"/>
      </w:pPr>
      <w:r>
        <w:rPr>
          <w:rFonts w:ascii="Times New Roman"/>
          <w:b w:val="false"/>
          <w:i w:val="false"/>
          <w:color w:val="000000"/>
          <w:sz w:val="28"/>
        </w:rPr>
        <w:t>
      320-10) кешенді көшпелі кедендік тексерулердің жартыжылдық кестелерінің нысанын әзірлеу;</w:t>
      </w:r>
    </w:p>
    <w:bookmarkEnd w:id="13"/>
    <w:bookmarkStart w:name="z17" w:id="14"/>
    <w:p>
      <w:pPr>
        <w:spacing w:after="0"/>
        <w:ind w:left="0"/>
        <w:jc w:val="both"/>
      </w:pPr>
      <w:r>
        <w:rPr>
          <w:rFonts w:ascii="Times New Roman"/>
          <w:b w:val="false"/>
          <w:i w:val="false"/>
          <w:color w:val="000000"/>
          <w:sz w:val="28"/>
        </w:rPr>
        <w:t>
      320-11) кешенді көшпелі кедендік тексеру жүргізу туралы хабарлама нысанын әзірлеу;</w:t>
      </w:r>
    </w:p>
    <w:bookmarkEnd w:id="14"/>
    <w:bookmarkStart w:name="z18" w:id="15"/>
    <w:p>
      <w:pPr>
        <w:spacing w:after="0"/>
        <w:ind w:left="0"/>
        <w:jc w:val="both"/>
      </w:pPr>
      <w:r>
        <w:rPr>
          <w:rFonts w:ascii="Times New Roman"/>
          <w:b w:val="false"/>
          <w:i w:val="false"/>
          <w:color w:val="000000"/>
          <w:sz w:val="28"/>
        </w:rPr>
        <w:t>
      320-12) тексерілетін тұлғаға көшпелі кедендік тексеру алдын ала актісін жолдау немесе табыс ету, тексерілетін тұлғаның көшпелі кедендік тексеру алдын ала актісіне жазбаша қарсылық ұсыну және мұндай қарсылықты қарау қағидалары мен мерзімдерін әзірлеу;</w:t>
      </w:r>
    </w:p>
    <w:bookmarkEnd w:id="15"/>
    <w:bookmarkStart w:name="z19" w:id="16"/>
    <w:p>
      <w:pPr>
        <w:spacing w:after="0"/>
        <w:ind w:left="0"/>
        <w:jc w:val="both"/>
      </w:pPr>
      <w:r>
        <w:rPr>
          <w:rFonts w:ascii="Times New Roman"/>
          <w:b w:val="false"/>
          <w:i w:val="false"/>
          <w:color w:val="000000"/>
          <w:sz w:val="28"/>
        </w:rPr>
        <w:t>
      320-13) көлік құралдарын электрондық кедендік алып жүруді қолдану, сондай-ақ кеден органының, декларанттың, халықаралық автомобиль тасымалдарын қадағалап отыру ақпараттық жүйесінің ұлттық операторы мен тасымалдаушының электрондық кедендік алып жүру кезінде өзара іс-қимыл жасау тәртібін әзірлеу;</w:t>
      </w:r>
    </w:p>
    <w:bookmarkEnd w:id="16"/>
    <w:bookmarkStart w:name="z20" w:id="17"/>
    <w:p>
      <w:pPr>
        <w:spacing w:after="0"/>
        <w:ind w:left="0"/>
        <w:jc w:val="both"/>
      </w:pPr>
      <w:r>
        <w:rPr>
          <w:rFonts w:ascii="Times New Roman"/>
          <w:b w:val="false"/>
          <w:i w:val="false"/>
          <w:color w:val="000000"/>
          <w:sz w:val="28"/>
        </w:rPr>
        <w:t>
      320-14) құпия ақпарат болып табылмайтын тәуекел дәрежесінің өлшемшарттарын әзірлеу;</w:t>
      </w:r>
    </w:p>
    <w:bookmarkEnd w:id="17"/>
    <w:bookmarkStart w:name="z21" w:id="18"/>
    <w:p>
      <w:pPr>
        <w:spacing w:after="0"/>
        <w:ind w:left="0"/>
        <w:jc w:val="both"/>
      </w:pPr>
      <w:r>
        <w:rPr>
          <w:rFonts w:ascii="Times New Roman"/>
          <w:b w:val="false"/>
          <w:i w:val="false"/>
          <w:color w:val="000000"/>
          <w:sz w:val="28"/>
        </w:rPr>
        <w:t>
      320-15) тауарлардың кедендік құнын бақылау кезінде пайдаланылатын тәуекелдердің құндық индикаторларын қалыптастыру әдістемесін әзірлеу;</w:t>
      </w:r>
    </w:p>
    <w:bookmarkEnd w:id="18"/>
    <w:bookmarkStart w:name="z22" w:id="19"/>
    <w:p>
      <w:pPr>
        <w:spacing w:after="0"/>
        <w:ind w:left="0"/>
        <w:jc w:val="both"/>
      </w:pPr>
      <w:r>
        <w:rPr>
          <w:rFonts w:ascii="Times New Roman"/>
          <w:b w:val="false"/>
          <w:i w:val="false"/>
          <w:color w:val="000000"/>
          <w:sz w:val="28"/>
        </w:rPr>
        <w:t>
      320-16) тауарлардың кедендік құнын бақылау кезінде пайдаланылатын бағалық ақпаратты қалыптастыру әдістемесін әзірлеу;</w:t>
      </w:r>
    </w:p>
    <w:bookmarkEnd w:id="19"/>
    <w:bookmarkStart w:name="z23" w:id="20"/>
    <w:p>
      <w:pPr>
        <w:spacing w:after="0"/>
        <w:ind w:left="0"/>
        <w:jc w:val="both"/>
      </w:pPr>
      <w:r>
        <w:rPr>
          <w:rFonts w:ascii="Times New Roman"/>
          <w:b w:val="false"/>
          <w:i w:val="false"/>
          <w:color w:val="000000"/>
          <w:sz w:val="28"/>
        </w:rPr>
        <w:t>
      320-17) өтініш тіркелген күнге соңғы үш жылдағы салықтық жүктемесі коэффициентінің шекті мәнін есептеу;</w:t>
      </w:r>
    </w:p>
    <w:bookmarkEnd w:id="20"/>
    <w:bookmarkStart w:name="z24" w:id="21"/>
    <w:p>
      <w:pPr>
        <w:spacing w:after="0"/>
        <w:ind w:left="0"/>
        <w:jc w:val="both"/>
      </w:pPr>
      <w:r>
        <w:rPr>
          <w:rFonts w:ascii="Times New Roman"/>
          <w:b w:val="false"/>
          <w:i w:val="false"/>
          <w:color w:val="000000"/>
          <w:sz w:val="28"/>
        </w:rPr>
        <w:t>
      320-18) құпия ақпарат болып табылатын тәуекел дәрежесінің өлшемшарттарын әзірлеу және бекіту;</w:t>
      </w:r>
    </w:p>
    <w:bookmarkEnd w:id="21"/>
    <w:bookmarkStart w:name="z25" w:id="22"/>
    <w:p>
      <w:pPr>
        <w:spacing w:after="0"/>
        <w:ind w:left="0"/>
        <w:jc w:val="both"/>
      </w:pPr>
      <w:r>
        <w:rPr>
          <w:rFonts w:ascii="Times New Roman"/>
          <w:b w:val="false"/>
          <w:i w:val="false"/>
          <w:color w:val="000000"/>
          <w:sz w:val="28"/>
        </w:rPr>
        <w:t>
      320-19) тексеру нәтижелері туралы хабарламаға шағымды қараудың қорытындысы туралы хабарламаның нысынын әзірлеу;</w:t>
      </w:r>
    </w:p>
    <w:bookmarkEnd w:id="22"/>
    <w:bookmarkStart w:name="z26" w:id="23"/>
    <w:p>
      <w:pPr>
        <w:spacing w:after="0"/>
        <w:ind w:left="0"/>
        <w:jc w:val="both"/>
      </w:pPr>
      <w:r>
        <w:rPr>
          <w:rFonts w:ascii="Times New Roman"/>
          <w:b w:val="false"/>
          <w:i w:val="false"/>
          <w:color w:val="000000"/>
          <w:sz w:val="28"/>
        </w:rPr>
        <w:t>
      320-20)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w:t>
      </w:r>
    </w:p>
    <w:bookmarkEnd w:id="23"/>
    <w:bookmarkStart w:name="z27" w:id="2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 Е. Сұлтанғазиев) Қазақстан Республикасының заңнамасында белгіленген тәртіппен:</w:t>
      </w:r>
    </w:p>
    <w:bookmarkEnd w:id="24"/>
    <w:bookmarkStart w:name="z28" w:id="25"/>
    <w:p>
      <w:pPr>
        <w:spacing w:after="0"/>
        <w:ind w:left="0"/>
        <w:jc w:val="both"/>
      </w:pPr>
      <w:r>
        <w:rPr>
          <w:rFonts w:ascii="Times New Roman"/>
          <w:b w:val="false"/>
          <w:i w:val="false"/>
          <w:color w:val="000000"/>
          <w:sz w:val="28"/>
        </w:rPr>
        <w:t>
      1) осы бұйрық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29" w:id="2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туралы ережесіне толықтырулар енгізу туралы тіркеуші органға хабар беруді;</w:t>
      </w:r>
    </w:p>
    <w:bookmarkEnd w:id="26"/>
    <w:bookmarkStart w:name="z30" w:id="2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27"/>
    <w:bookmarkStart w:name="z31" w:id="2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