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51e0" w14:textId="d255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2021 жылғы 297 қыркүйектегі № 13-2 шешімі. Күші жойылды - Жетісу облысы Көксу аудандық мәслихатының 2025 жылғы 25 қыркүйектегі № 47-185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25.09.2025 </w:t>
      </w:r>
      <w:r>
        <w:rPr>
          <w:rFonts w:ascii="Times New Roman"/>
          <w:b w:val="false"/>
          <w:i w:val="false"/>
          <w:color w:val="ff0000"/>
          <w:sz w:val="28"/>
        </w:rPr>
        <w:t>№ 47-185</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Көксу ауданы мәслихаты ШЕШТІ:</w:t>
      </w:r>
    </w:p>
    <w:bookmarkStart w:name="z8" w:id="1"/>
    <w:p>
      <w:pPr>
        <w:spacing w:after="0"/>
        <w:ind w:left="0"/>
        <w:jc w:val="both"/>
      </w:pPr>
      <w:r>
        <w:rPr>
          <w:rFonts w:ascii="Times New Roman"/>
          <w:b w:val="false"/>
          <w:i w:val="false"/>
          <w:color w:val="000000"/>
          <w:sz w:val="28"/>
        </w:rPr>
        <w:t>
      1. Көксу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көрсетілсін.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Көксу ауданы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