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dc13" w14:textId="f19d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бойынша ауылдық округтер бюджеттерінің кірістері мен шығындарының болжамды көлемін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2021 жылғы 11 қарашадағы № 147 қаулысы. Күші жойылды - Ақтөбе облысы Ойыл ауданы әкімдігінің 2025 жылғы 19 қыркүйектегі № 144 қаулысымен</w:t>
      </w:r>
    </w:p>
    <w:p>
      <w:pPr>
        <w:spacing w:after="0"/>
        <w:ind w:left="0"/>
        <w:jc w:val="both"/>
      </w:pPr>
      <w:r>
        <w:rPr>
          <w:rFonts w:ascii="Times New Roman"/>
          <w:b w:val="false"/>
          <w:i w:val="false"/>
          <w:color w:val="ff0000"/>
          <w:sz w:val="28"/>
        </w:rPr>
        <w:t xml:space="preserve">
      Ескерту. Күші жойылды - Ақтөбе облысы Ойыл ауданы әкімдігінің 19.09.2025 № 144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"Жалпы сипаттағы трансферттердің есеп-қисаптар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Ойыл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"Ойыл аудандық экономика және бюджеттік жоспарлау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2021 жылғы 11 қарашадағы № 147 қаулысымен бекітілген</w:t>
            </w:r>
          </w:p>
        </w:tc>
      </w:tr>
    </w:tbl>
    <w:p>
      <w:pPr>
        <w:spacing w:after="0"/>
        <w:ind w:left="0"/>
        <w:jc w:val="left"/>
      </w:pPr>
      <w:r>
        <w:rPr>
          <w:rFonts w:ascii="Times New Roman"/>
          <w:b/>
          <w:i w:val="false"/>
          <w:color w:val="000000"/>
        </w:rPr>
        <w:t xml:space="preserve"> Ойыл ауданы бойынша ауылдық округтер бюджеттерінің кірістері мен шығындарының болжамды көлемдерін есептеу тәртібі </w:t>
      </w:r>
      <w:r>
        <w:br/>
      </w:r>
      <w:r>
        <w:rPr>
          <w:rFonts w:ascii="Times New Roman"/>
          <w:b/>
          <w:i w:val="false"/>
          <w:color w:val="000000"/>
        </w:rPr>
        <w:t>1-тарау. Негізгі ережелер</w:t>
      </w:r>
    </w:p>
    <w:p>
      <w:pPr>
        <w:spacing w:after="0"/>
        <w:ind w:left="0"/>
        <w:jc w:val="both"/>
      </w:pPr>
      <w:r>
        <w:rPr>
          <w:rFonts w:ascii="Times New Roman"/>
          <w:b w:val="false"/>
          <w:i w:val="false"/>
          <w:color w:val="000000"/>
          <w:sz w:val="28"/>
        </w:rPr>
        <w:t>
      Осы ауылдық округтер бюджеттерінің кірістері мен шығындарының болжамды көлемдерін есептеу тәртібі (бұдан әрі – Тәртіп) Қазақстан Республикасы Бюджет кодексінің (бұдан әрі – Бюджет кодексі) 45-бабына сәйкес әзірленді және ауылдық округтер бюджеттерінің кірістері мен шығындарының болжамды көлемін есептеу кезінде қолданылады.</w:t>
      </w:r>
    </w:p>
    <w:p>
      <w:pPr>
        <w:spacing w:after="0"/>
        <w:ind w:left="0"/>
        <w:jc w:val="left"/>
      </w:pPr>
      <w:r>
        <w:rPr>
          <w:rFonts w:ascii="Times New Roman"/>
          <w:b/>
          <w:i w:val="false"/>
          <w:color w:val="000000"/>
        </w:rPr>
        <w:t xml:space="preserve"> 2-тарау. Ауылдық округтер бюджеттер кірістерінің болжамды көлемін айқындау</w:t>
      </w:r>
    </w:p>
    <w:p>
      <w:pPr>
        <w:spacing w:after="0"/>
        <w:ind w:left="0"/>
        <w:jc w:val="both"/>
      </w:pPr>
      <w:r>
        <w:rPr>
          <w:rFonts w:ascii="Times New Roman"/>
          <w:b w:val="false"/>
          <w:i w:val="false"/>
          <w:color w:val="000000"/>
          <w:sz w:val="28"/>
        </w:rPr>
        <w:t>
      Ауылдық округтік бюджеттер кірістерінің болжамды көлемдері Бюджет кодексінің 45-бабының 9-тармағына сәйкес бекітілетін бюджет түсімдерін болжау әдістемесіне сәйкес есептеледі.</w:t>
      </w:r>
    </w:p>
    <w:p>
      <w:pPr>
        <w:spacing w:after="0"/>
        <w:ind w:left="0"/>
        <w:jc w:val="left"/>
      </w:pPr>
      <w:r>
        <w:rPr>
          <w:rFonts w:ascii="Times New Roman"/>
          <w:b/>
          <w:i w:val="false"/>
          <w:color w:val="000000"/>
        </w:rPr>
        <w:t xml:space="preserve"> 3-тарау. Ауылдық округтер бюджеттер шығындарының болжамды көлемін айқындау</w:t>
      </w:r>
    </w:p>
    <w:p>
      <w:pPr>
        <w:spacing w:after="0"/>
        <w:ind w:left="0"/>
        <w:jc w:val="both"/>
      </w:pPr>
      <w:r>
        <w:rPr>
          <w:rFonts w:ascii="Times New Roman"/>
          <w:b w:val="false"/>
          <w:i w:val="false"/>
          <w:color w:val="000000"/>
          <w:sz w:val="28"/>
        </w:rPr>
        <w:t>
      3. Ауылдық округтердің бюджеттер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қызметтер мен жұмыстарды, қорлар сатып алуға, іссапар шығындарына, коммуналдық қызметтерге ақы төлеуге, өнімдер мен дәрілік заттарды сатып алуға, жәрдемақылар төлеуге, мемлекеттік тұрғын үй қорының сақталуын ұйымдастыруға, елді мекендерді сумен жабдықтауды ұйымдастыруға, көшелерді жарықтандыруға, санитариясын қамтамасыз етуге, жерлеу орындарын ұстау және туыстары жоқ адамдарды жерлеуге, елді мекендерді абаттандыру мен көгалдандыруға, автомобиль жолдарының жұмыс істеуін қамтамасыз ету және автомобиль жолдарын орташа жөндеуге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автомобиль жолдарын күрделі жөндеуге арналған шығындардан (бұдан әрі-күрделі сипаттағы шығындар) тұрады.</w:t>
      </w:r>
    </w:p>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есепке алынады:</w:t>
      </w:r>
    </w:p>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ауылдық округтік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p>
      <w:pPr>
        <w:spacing w:after="0"/>
        <w:ind w:left="0"/>
        <w:jc w:val="both"/>
      </w:pPr>
      <w:r>
        <w:rPr>
          <w:rFonts w:ascii="Times New Roman"/>
          <w:b w:val="false"/>
          <w:i w:val="false"/>
          <w:color w:val="000000"/>
          <w:sz w:val="28"/>
        </w:rPr>
        <w:t>
      7. Ауылдық округтік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осы Тәртіпке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ауылдық округтің j-функционалдық кіші тобы бойынша ағымдағы есептік шығындары;</w:t>
      </w:r>
    </w:p>
    <w:p>
      <w:pPr>
        <w:spacing w:after="0"/>
        <w:ind w:left="0"/>
        <w:jc w:val="both"/>
      </w:pPr>
      <w:r>
        <w:rPr>
          <w:rFonts w:ascii="Times New Roman"/>
          <w:b w:val="false"/>
          <w:i w:val="false"/>
          <w:color w:val="000000"/>
          <w:sz w:val="28"/>
        </w:rPr>
        <w:t xml:space="preserve">
      Зj – облыстың барлық өңірлерінің ауылдық округтің бюджеттеріне j-функционалдық кіші тобы бойынша ағымдағы шығындардың жиынтық болжамды көлемі;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ауылдық округтің j-функционалдық кіші тобы бойынша мемлекеттік қызметтерді тұтынушылар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p>
      <w:pPr>
        <w:spacing w:after="0"/>
        <w:ind w:left="0"/>
        <w:jc w:val="both"/>
      </w:pPr>
      <w:r>
        <w:rPr>
          <w:rFonts w:ascii="Times New Roman"/>
          <w:b w:val="false"/>
          <w:i w:val="false"/>
          <w:color w:val="000000"/>
          <w:sz w:val="28"/>
        </w:rPr>
        <w:t xml:space="preserve">
      1) урбандалу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i ауылдық округтің халқы санының болжамы;</w:t>
      </w:r>
    </w:p>
    <w:p>
      <w:pPr>
        <w:spacing w:after="0"/>
        <w:ind w:left="0"/>
        <w:jc w:val="both"/>
      </w:pPr>
      <w:r>
        <w:rPr>
          <w:rFonts w:ascii="Times New Roman"/>
          <w:b w:val="false"/>
          <w:i w:val="false"/>
          <w:color w:val="000000"/>
          <w:sz w:val="28"/>
        </w:rPr>
        <w:t>
      Халі – i-, ауылдық округтегі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p>
      <w:pPr>
        <w:spacing w:after="0"/>
        <w:ind w:left="0"/>
        <w:jc w:val="both"/>
      </w:pPr>
      <w:r>
        <w:rPr>
          <w:rFonts w:ascii="Times New Roman"/>
          <w:b w:val="false"/>
          <w:i w:val="false"/>
          <w:color w:val="000000"/>
          <w:sz w:val="28"/>
        </w:rPr>
        <w:t>
      Халі – і ауылдық округтегі халықтың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шағын жинақталған мектептердегі оқушыларын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Санi – і ауылдық округтегі шағын жинақталған мектептердегі оқушылар санының болжамы;</w:t>
      </w:r>
    </w:p>
    <w:p>
      <w:pPr>
        <w:spacing w:after="0"/>
        <w:ind w:left="0"/>
        <w:jc w:val="both"/>
      </w:pPr>
      <w:r>
        <w:rPr>
          <w:rFonts w:ascii="Times New Roman"/>
          <w:b w:val="false"/>
          <w:i w:val="false"/>
          <w:color w:val="000000"/>
          <w:sz w:val="28"/>
        </w:rPr>
        <w:t>
      Сан – і ауылдық округ мектептерінде оқушылардың жалпы санының болжамы.</w:t>
      </w:r>
    </w:p>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p>
      <w:pPr>
        <w:spacing w:after="0"/>
        <w:ind w:left="0"/>
        <w:jc w:val="both"/>
      </w:pPr>
      <w:r>
        <w:rPr>
          <w:rFonts w:ascii="Times New Roman"/>
          <w:b w:val="false"/>
          <w:i w:val="false"/>
          <w:color w:val="000000"/>
          <w:sz w:val="28"/>
        </w:rPr>
        <w:t>
      4)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ауылдық округ халқы санының орташа аудандық деңгейден ауытқуы есепке алынатын салмақ;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ауылдық округ халқының орташа санының болжамы;</w:t>
      </w:r>
    </w:p>
    <w:p>
      <w:pPr>
        <w:spacing w:after="0"/>
        <w:ind w:left="0"/>
        <w:jc w:val="both"/>
      </w:pPr>
      <w:r>
        <w:rPr>
          <w:rFonts w:ascii="Times New Roman"/>
          <w:b w:val="false"/>
          <w:i w:val="false"/>
          <w:color w:val="000000"/>
          <w:sz w:val="28"/>
        </w:rPr>
        <w:t>
      Халi – i- ауылдық округтегі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xml:space="preserve">
      5) халықтың жас ерекшелігі құрылымының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Халітоп – i-ауылдық округтің белгілі бір жас ерекшелігі тобы бойынша халық санының болжамы;</w:t>
      </w:r>
    </w:p>
    <w:p>
      <w:pPr>
        <w:spacing w:after="0"/>
        <w:ind w:left="0"/>
        <w:jc w:val="both"/>
      </w:pPr>
      <w:r>
        <w:rPr>
          <w:rFonts w:ascii="Times New Roman"/>
          <w:b w:val="false"/>
          <w:i w:val="false"/>
          <w:color w:val="000000"/>
          <w:sz w:val="28"/>
        </w:rPr>
        <w:t>
      Халі – і ауылдық округтің халық санының болжамы.</w:t>
      </w:r>
    </w:p>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p>
      <w:pPr>
        <w:spacing w:after="0"/>
        <w:ind w:left="0"/>
        <w:jc w:val="both"/>
      </w:pPr>
      <w:r>
        <w:rPr>
          <w:rFonts w:ascii="Times New Roman"/>
          <w:b w:val="false"/>
          <w:i w:val="false"/>
          <w:color w:val="000000"/>
          <w:sz w:val="28"/>
        </w:rPr>
        <w:t>
      6) ауылдық жердегі жұмыс үшін үстемеақыны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Халіауыл – i- ауылдық округтің ауыл халқы санының болжамы;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j-функционалдық кіші топ бойынша (барлық ауылдық округтер бойынша жиынтық сомада) ағымдағы шығындардың жалпы көлеміндегі жалақының үлесі.</w:t>
      </w:r>
    </w:p>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p>
      <w:pPr>
        <w:spacing w:after="0"/>
        <w:ind w:left="0"/>
        <w:jc w:val="both"/>
      </w:pPr>
      <w:r>
        <w:rPr>
          <w:rFonts w:ascii="Times New Roman"/>
          <w:b w:val="false"/>
          <w:i w:val="false"/>
          <w:color w:val="000000"/>
          <w:sz w:val="28"/>
        </w:rPr>
        <w:t xml:space="preserve">
      7) тығыздық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w:t>
      </w:r>
    </w:p>
    <w:p>
      <w:pPr>
        <w:spacing w:after="0"/>
        <w:ind w:left="0"/>
        <w:jc w:val="both"/>
      </w:pPr>
      <w:r>
        <w:rPr>
          <w:rFonts w:ascii="Times New Roman"/>
          <w:b w:val="false"/>
          <w:i w:val="false"/>
          <w:color w:val="000000"/>
          <w:sz w:val="28"/>
        </w:rPr>
        <w:t xml:space="preserve">
      рi – i- ауылдық округте халықтың тығыздығы;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ауылдық округтер аудандар халқының тығыздығының орташа аудандық деңгейден ауытқуы ескерілетін салмақ.</w:t>
      </w:r>
    </w:p>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ауылдық округтер бюджеттерінің шығындарының ұлғаюын ескереді;</w:t>
      </w:r>
    </w:p>
    <w:p>
      <w:pPr>
        <w:spacing w:after="0"/>
        <w:ind w:left="0"/>
        <w:jc w:val="both"/>
      </w:pPr>
      <w:r>
        <w:rPr>
          <w:rFonts w:ascii="Times New Roman"/>
          <w:b w:val="false"/>
          <w:i w:val="false"/>
          <w:color w:val="000000"/>
          <w:sz w:val="28"/>
        </w:rPr>
        <w:t>
      8)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Ni – i ауылдық округтің жергілікті маңызы бар автомобиль жолдарын күтіп-ұстауды қаржыландыру нормативі;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p>
      <w:pPr>
        <w:spacing w:after="0"/>
        <w:ind w:left="0"/>
        <w:jc w:val="both"/>
      </w:pPr>
      <w:r>
        <w:rPr>
          <w:rFonts w:ascii="Times New Roman"/>
          <w:b w:val="false"/>
          <w:i w:val="false"/>
          <w:color w:val="000000"/>
          <w:sz w:val="28"/>
        </w:rPr>
        <w:t xml:space="preserve">
      9) кедейлікті есепке алу коэффициенті (табысы күнкөріс деңгейінен төмен адамдардың үлесі негізінде):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10) жылыту маусымының ұзақтығын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di – i- ауылдық округте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ауылдық округтер бюджеттерінің ағымдағы шығындарының жалпы көлеміндегі жылытуға жұмсалатын шығындардың үлесі.</w:t>
      </w:r>
    </w:p>
    <w:p>
      <w:pPr>
        <w:spacing w:after="0"/>
        <w:ind w:left="0"/>
        <w:jc w:val="both"/>
      </w:pPr>
      <w:r>
        <w:rPr>
          <w:rFonts w:ascii="Times New Roman"/>
          <w:b w:val="false"/>
          <w:i w:val="false"/>
          <w:color w:val="000000"/>
          <w:sz w:val="28"/>
        </w:rPr>
        <w:t>
      Жылыту маусымының ұзақтығын есептеу коэффициенті облыс өңірлері бюджеттерінің жылытуға жұмсайтын шығындарының аудандағы жылыту маусымының ұзақтығына байланысын ескереді.</w:t>
      </w:r>
    </w:p>
    <w:p>
      <w:pPr>
        <w:spacing w:after="0"/>
        <w:ind w:left="0"/>
        <w:jc w:val="both"/>
      </w:pPr>
      <w:r>
        <w:rPr>
          <w:rFonts w:ascii="Times New Roman"/>
          <w:b w:val="false"/>
          <w:i w:val="false"/>
          <w:color w:val="000000"/>
          <w:sz w:val="28"/>
        </w:rPr>
        <w:t>
      11. Келесі екі жылдардағы ауылдық округтер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округтер бюджеттерінің ағымдағы шығындарының болжамды көлемі қабылданады.</w:t>
      </w:r>
    </w:p>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 ауылдық округтің күрделі сипаттағы есептік шығындары;</w:t>
      </w:r>
    </w:p>
    <w:p>
      <w:pPr>
        <w:spacing w:after="0"/>
        <w:ind w:left="0"/>
        <w:jc w:val="both"/>
      </w:pPr>
      <w:r>
        <w:rPr>
          <w:rFonts w:ascii="Times New Roman"/>
          <w:b w:val="false"/>
          <w:i w:val="false"/>
          <w:color w:val="000000"/>
          <w:sz w:val="28"/>
        </w:rPr>
        <w:t>
      ЕШі – і ауылдық округтің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Аудандық бюджет пен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p>
      <w:pPr>
        <w:spacing w:after="0"/>
        <w:ind w:left="0"/>
        <w:jc w:val="left"/>
      </w:pPr>
      <w:r>
        <w:rPr>
          <w:rFonts w:ascii="Times New Roman"/>
          <w:b/>
          <w:i w:val="false"/>
          <w:color w:val="000000"/>
        </w:rPr>
        <w:t xml:space="preserve"> 6-тарау. Ауылдық округтердің бюджеттерінің бюджеттік даму бағдарламалары бойынша шығындардың болжамды көлемін есептеу</w:t>
      </w:r>
    </w:p>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p>
      <w:pPr>
        <w:spacing w:after="0"/>
        <w:ind w:left="0"/>
        <w:jc w:val="both"/>
      </w:pPr>
      <w:r>
        <w:rPr>
          <w:rFonts w:ascii="Times New Roman"/>
          <w:b w:val="false"/>
          <w:i w:val="false"/>
          <w:color w:val="000000"/>
          <w:sz w:val="28"/>
        </w:rPr>
        <w:t>
      БДБШi = (r1*ЕШі) + (r2*КБКі),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БДБШi – i ауылдық округтің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i ауылдық округтің ағымдағы есептік шығындары;</w:t>
      </w:r>
    </w:p>
    <w:p>
      <w:pPr>
        <w:spacing w:after="0"/>
        <w:ind w:left="0"/>
        <w:jc w:val="both"/>
      </w:pPr>
      <w:r>
        <w:rPr>
          <w:rFonts w:ascii="Times New Roman"/>
          <w:b w:val="false"/>
          <w:i w:val="false"/>
          <w:color w:val="000000"/>
          <w:sz w:val="28"/>
        </w:rPr>
        <w:t>
      КБКі – і ауылдық округ кірістерінің болжамды көлемі;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округтік бюджеттердің кірістерінің болжамды көлеміне пайыздық қатынасының шамасы.</w:t>
      </w:r>
    </w:p>
    <w:p>
      <w:pPr>
        <w:spacing w:after="0"/>
        <w:ind w:left="0"/>
        <w:jc w:val="both"/>
      </w:pPr>
      <w:r>
        <w:rPr>
          <w:rFonts w:ascii="Times New Roman"/>
          <w:b w:val="false"/>
          <w:i w:val="false"/>
          <w:color w:val="000000"/>
          <w:sz w:val="28"/>
        </w:rPr>
        <w:t>
      14. r1 және r2 коэффициентерінің шамасы аудандық бюджет пен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