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a79b" w14:textId="625a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аудандық мәслихатының 2021 жылғы 8 қаңтардағы № 437 "2021-2023 жылдарға арналған Мәртөк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14 шілдедегі № 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Мәртөк аудандық мәслихатының "2021-2023 жылдарға арналған Мәртөк ауданының ауылдық округтерінің бюджеттерін бекіту туралы" 2021 жылғы 8 қаңтардағы № 437 (Нормативтік құқықтық актілерді мемлекеттік тіркеу Тізілімінде № 8004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23 834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22 434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25 297,9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20 196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22 480,3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219 219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215 719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221 030,8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жылға арналған Жайсан ауылдық округінің бюджетінде аудандық бюджеттен берілетін трансферттер көлемі – 2 044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33 552,8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32 350,8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33 881,7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2021 жылға арналған Қаратоғай ауылдық округ бюджетінде аудандық бюджеттен берілетін трансферттер көлемі – 12 650,8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16 382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19 924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 жылға арналған Қарашай ауылдық округінің бюджетінде аудандық бюджеттен берілетін трансферттер көлемі – 1 312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20 559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21 844,3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2021 жылға арналған Құрмансай ауылдық округінің бюджетінде аудандық бюджеттен берілетін трансферттер көлемі – 2 532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28 416,5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469 732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433 235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471 778,4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2021 жылға арналған Мәртөк ауылдық округінің бюджетінде аудандық бюджеттен берілетін трансферттер көлемі – 336 695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28 227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25 727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28 584,5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2021 жылға арналған Родников ауылдық округ бюджетінде аудандық бюджеттен берілетін трансферттер көлемі – 6 022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149 340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144 040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151 802,4 мың теңге;";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2021 жылға арналған Сарыжар ауылдық округ бюджетінде аудандық бюджеттен берілетін трансферттер көлемі – 2 382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160 764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158 239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160 957 мың теңге;".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14 шілдедегі № 45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