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fe47" w14:textId="f53f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2018 жылғы 1 маусымдағы № 149 "Ырғыз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Ырғыз аудандық мәслихатының 2021 жылғы 21 желтоқсандағы № 86 шешімі</w:t>
      </w:r>
    </w:p>
    <w:p>
      <w:pPr>
        <w:spacing w:after="0"/>
        <w:ind w:left="0"/>
        <w:jc w:val="both"/>
      </w:pPr>
      <w:bookmarkStart w:name="z2" w:id="0"/>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"Ырғыз ауданының жергілікті қоғамдастық жиналысының Регламентін бекіту туралы" 2018 жылғы 1 маусымдағы (нормативтік құқықтық актілердің мемлекеттік тіркеу тізілімінде № 3-5-180 болып тіркелген) № 149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Ырғыз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21 желтоқсандағы № 86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149 шешімімен бекітілген</w:t>
            </w:r>
          </w:p>
        </w:tc>
      </w:tr>
    </w:tbl>
    <w:p>
      <w:pPr>
        <w:spacing w:after="0"/>
        <w:ind w:left="0"/>
        <w:jc w:val="left"/>
      </w:pPr>
      <w:r>
        <w:rPr>
          <w:rFonts w:ascii="Times New Roman"/>
          <w:b/>
          <w:i w:val="false"/>
          <w:color w:val="000000"/>
        </w:rPr>
        <w:t xml:space="preserve"> Ырғыз ауданының жергілікті қоғамдастық жиналысының Регламенті </w:t>
      </w:r>
      <w:r>
        <w:br/>
      </w:r>
      <w:r>
        <w:rPr>
          <w:rFonts w:ascii="Times New Roman"/>
          <w:b/>
          <w:i w:val="false"/>
          <w:color w:val="000000"/>
        </w:rPr>
        <w:t>1 тарау. Жалпы ережелер</w:t>
      </w:r>
    </w:p>
    <w:p>
      <w:pPr>
        <w:spacing w:after="0"/>
        <w:ind w:left="0"/>
        <w:jc w:val="both"/>
      </w:pPr>
      <w:r>
        <w:rPr>
          <w:rFonts w:ascii="Times New Roman"/>
          <w:b w:val="false"/>
          <w:i w:val="false"/>
          <w:color w:val="000000"/>
          <w:sz w:val="28"/>
        </w:rPr>
        <w:t xml:space="preserve">
      1. Осы Ырғыз ауданының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left"/>
      </w:pPr>
      <w:r>
        <w:rPr>
          <w:rFonts w:ascii="Times New Roman"/>
          <w:b/>
          <w:i w:val="false"/>
          <w:color w:val="000000"/>
        </w:rPr>
        <w:t xml:space="preserve"> 2 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Ырғыз аудандық сайлау комиссиясына одан әрі енгізу үшін Ырғыз ауданының әкімі (бұдан әрі- аудан әкімі)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4.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39-3 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аудан аумағында таратылатын бұқаралық ақпарат құралдары арқылы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нәтижелерін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 үшін ашық дауыс беру арқылы жиналыстың төрағасы мен сайланады.</w:t>
      </w:r>
    </w:p>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 жиналыспен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 төрағамен айқындалады.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үшін уақыт беріледі, олар бойынша жарыссөз өткізілмейді.</w:t>
      </w:r>
    </w:p>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Ырғыз аудандық мәслихатының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аудан әкімнің және Ырғызі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Ырғыз ауданы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