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44e3" w14:textId="c9d4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желтоқсандағы № 261 "Ырғыз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Ақтөбе облысы Ырғыз аудандық мәслихатының 2021 жылғы 12 қарашадағы № 66 шешімі</w:t>
      </w:r>
    </w:p>
    <w:p>
      <w:pPr>
        <w:spacing w:after="0"/>
        <w:ind w:left="0"/>
        <w:jc w:val="both"/>
      </w:pPr>
      <w:bookmarkStart w:name="z2" w:id="0"/>
      <w:r>
        <w:rPr>
          <w:rFonts w:ascii="Times New Roman"/>
          <w:b w:val="false"/>
          <w:i w:val="false"/>
          <w:color w:val="000000"/>
          <w:sz w:val="28"/>
        </w:rPr>
        <w:t>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Аудандық мәслихаттың "Ырғыз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2019 жылғы 25 желтоқсандағы (нормативтік құқықтық актілердің мемлекеттік тіркеу тізілімінде № 6614 болып тіркелген) № 261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