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1ba2" w14:textId="ffd1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25 желтоқсандағы № 6С-67/2 "2021-2023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10 қарашадағы № 7С-17/2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"2021-2023 жылдарға арналған Жарқайың ауданының Державин қаласы, ауылдық округтері мен ауылдарының бюджеттері туралы" 2020 жылғы 25 желтоқсандағы № 6С-67/2 (Нормативтік құқықтық актілерді мемлекеттік тіркеу тізілімінде № 8323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Державин қаласының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66998,5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87403,5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-20405,0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- 20405,0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Державин қаласының бюджетінде аудандық бюджеттен берілетін бюджеттік субвенциялар 18286,0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Державин қаласының бюджетінде аудандық бюджеттен берілетін ағымдағы нысаналы трансферттер 18712,5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Уәлихан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22383,8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-4585,1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- 2767,0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Уәлихан ауылдық округінің бюджетінде аудандық бюджеттен берілетін бюджеттік субвенциялар 14314,0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Уәлихан ауылдық округінің бюджетінде аудандық бюджеттен берілетін ағымдағы нысаналы трансферттер 3484,7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Костычево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18963,1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- 571,0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бюджеттік субвенциялар 12033,0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ағымдағы нысаналы трансферттер 4879,1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Нахимов ауылдық округінің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- 15586,5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- 397,0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Нахимов ауылдық округінің бюджетінде аудандық бюджеттен берілетін бюджеттік субвенциялар 11468,0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Нахимов ауылдық округінің бюджетінде аудандық бюджеттен берілетін ағымдағы нысаналы трансферттер 4118,5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Отрадный ауылдық округінің бюджеті тиісінше 13, 14 және 15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- 17472,3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- 1576,0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Отрадный ауылдық округінің бюджетінде аудандық бюджеттен берілетін бюджеттік субвенциялар 12303,0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Отрадный ауылдық округінің бюджетінде аудандық бюджеттен берілетін ағымдағы нысаналы трансферттер 5169,3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Жаңадала ауылдық округінің бюджеті тиісінше 16, 17 және 18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35755,7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- 2004,0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Жаңадала ауылдық округінің бюджетінде аудандық бюджеттен берілетін бюджеттік субвенциялар 20031,0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Жаңадала ауылдық округінің бюджетінде аудандық бюджеттен берілетін ағымдағы нысаналы трансферттер 8475,7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Бірсуат ауылының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- 16505,5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- 14905,5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бюджеттік субвенциялар 10207,0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ағымдағы нысаналы трансферттер 4698,5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Гастелло ауылының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19313,3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- 1428,0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бюджеттік субвенциялар 10740,0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ағымдағы нысаналы трансферттер 5123,3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Далабай ауылының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- 15781,9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- 15201,9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- 16189,9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- 408,0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бюджеттік субвенциялар 10371,0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ағымдағы нысаналы трансферттер 4830,9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Құмсуат ауылының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- 14130,1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- 13030,1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- 14412,1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бюджеттік субвенциялар 10315,0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ағымдағы нысаналы трансферттер 2715,1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Львов ауылының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17516,1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- 1177,0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бюджеттік субвенциялар 10595,0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ағымдағы нысаналы трансферттер 5521,1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Пригород ауылының бюджеті тиісінше 34, 35 және 36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бюджеттік субвенциялар 12543,0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ағымдағы нысаналы трансферттер 5078,0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Пятигор ауылының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- 15202,2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- 14132,2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- 15719,2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бюджеттік субвенциялар 10177,0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ағымдағы нысаналы трансферттер 3955,2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Тасөткел ауылының бюджеті тиісінше 40, 41 және 42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- 13981,0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бюджеттік субвенциялар 11761,0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ағымдағы нысаналы трансферттер 1720,0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Тассуат ауылының бюджеті тиісінше 43, 44 және 45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- 13893,7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- 13543,7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- 14148,7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бюджеттік субвенциялар 9324,0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ағымдағы нысаналы трансферттер 4219,7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Үшқарасу ауылының бюджеті тиісінше 46, 47 және 48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15440,8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бюджеттік субвенциялар 9757,0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ағымдағы нысаналы трансферттер 5283,8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Шойындыкөл ауылының бюджеті тиісінше 49, 50 және 51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-18220,0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бюджеттік субвенциялар 10795,0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ағымдағы нысаналы трансферттер 4111,0 мың теңге сомасында қарастырылғаны ескерілсін.";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