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306f" w14:textId="d4e3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2021 жылғы 12 қарашадағы № 7С10-3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мен толықтырулар енгізу туралы" Қазақстан Республикасы Ұлттық экономика министрінің 2021 жылғы 30 қыркүйектегі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Егіндікөл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7С10-3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Егіндікөл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Жергілікті қоғамдастық жиналысының регламенті "Қазақстан Республикасындағы жергілікті мемлекеттік басқару және өзін-өзі басқару туралы" (бұдан әрі – Заң)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ауылдық округ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
    <w:bookmarkStart w:name="z10" w:id="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Егіндікөл ауданы әкімімен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1"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bookmarkStart w:name="z12"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3"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(қалалық) сайлау комиссиясына одан әрі енгізу үшін Егіндікөл ауданы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9. Жиналысты шақыруға олардың мәселелері онда қаралатын Егіндікөл ауданы мәслихатының депутаттары, Егіндікөл ауданы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өкілдерінің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8"/>
    <w:p>
      <w:pPr>
        <w:spacing w:after="0"/>
        <w:ind w:left="0"/>
        <w:jc w:val="both"/>
      </w:pPr>
      <w:r>
        <w:rPr>
          <w:rFonts w:ascii="Times New Roman"/>
          <w:b w:val="false"/>
          <w:i w:val="false"/>
          <w:color w:val="000000"/>
          <w:sz w:val="28"/>
        </w:rPr>
        <w:t>
      10. Егіндікөл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Егіндікөл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Егіндікөл аудандық мәслихатының қарауына беріледі.</w:t>
      </w:r>
    </w:p>
    <w:bookmarkStart w:name="z23" w:id="21"/>
    <w:p>
      <w:pPr>
        <w:spacing w:after="0"/>
        <w:ind w:left="0"/>
        <w:jc w:val="both"/>
      </w:pPr>
      <w:r>
        <w:rPr>
          <w:rFonts w:ascii="Times New Roman"/>
          <w:b w:val="false"/>
          <w:i w:val="false"/>
          <w:color w:val="000000"/>
          <w:sz w:val="28"/>
        </w:rPr>
        <w:t>
      12. Жиналыс қабылдаған шешімдерді ауыл, ауылдық округ әкімі бес жұмыс күнінен аспайтын мерзімде жиналыс қарайды.</w:t>
      </w:r>
    </w:p>
    <w:bookmarkEnd w:id="21"/>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Егіндікөл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Start w:name="z24" w:id="22"/>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Егіндікөл ауданының әкімі шешеді.</w:t>
      </w:r>
    </w:p>
    <w:p>
      <w:pPr>
        <w:spacing w:after="0"/>
        <w:ind w:left="0"/>
        <w:jc w:val="both"/>
      </w:pPr>
      <w:r>
        <w:rPr>
          <w:rFonts w:ascii="Times New Roman"/>
          <w:b w:val="false"/>
          <w:i w:val="false"/>
          <w:color w:val="000000"/>
          <w:sz w:val="28"/>
        </w:rPr>
        <w:t>
      Ауыл, ауылдық округ әкімі екі жұмыс күні ішінде Егіндікөл ауданы әкімнің және Егіндікөл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Егіндікөл аудандық мәслихатының таяудағы отырысында алдын ала талқылаудан және оның шешімінен кейін Егіндікөл ауданының әкімі шешім қабылдайды.</w:t>
      </w:r>
    </w:p>
    <w:bookmarkStart w:name="z26" w:id="24"/>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Егіндікөл ауданының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Егіндікөл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