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0e37" w14:textId="58b0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2020 жылғы 25 желтоқсандағы № 6С-79-2 "2021-2023 жылдарға арналған ауылдық округтердің және Каменка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16 қарашадағы № 7С-14-2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"2021-2023 жылдарға арналған ауылдық округтердің және Каменка ауылының бюджеттері туралы" 2020 жылғы 25 желтоқсандағы № 6С-79-2 (Нормативтік құқықтық актілерді мемлекеттік тіркеу тізілімінде № 8314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2021-2023 жылдарға арналған бюджеті, тиісінше 1, 1-1 және 1-2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54735,6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33568,6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21891,4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Есіл ауылдық округінің 2021-2023 жылдарға арналған бюджеті, тиісінше 2, 2-1 және 2-2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29750,8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1586,8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Жалтыр ауылдық округінің 2021-2023 жылдарға арналған бюджеті, тиісінше 3, 3-1 және 3-2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48051,2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11496,0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Колутон ауылдық округінің 2021-2023 жылдарға арналған бюджеті, тиісінше 4, 4-1 және 4-2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17875,6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754,5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Қызылжар ауылдық округінің 2021-2023 жылдарға арналған бюджеті, тиісінше 5, 5-1 және 5-2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21324,2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Николаевка ауылдық округінің 2021-2023 жылдарға арналған бюджеті, тиісінше 6, 6-1 және 6-2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26258,7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2501,1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Новочеркасск ауылдық округінің 2021-2023 жылдарға арналған бюджеті, тиісінше 7, 7-1 және 7-2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28763,0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–1400,0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Острогорск ауылдық округінің 2021-2023 жылдарға арналған бюджеті, тиісінше 8, 8-1 және 8-2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18911,6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Первомай ауылдық округінің 2021-2023 жылдарға арналған бюджеті, тиісінше 9, 9-1 және 9-2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29017,7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2757,2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Старый Колутон ауылдық округінің 2021-2023 жылдарға арналған бюджеті, тиісінше 10, 10-1 және 10-2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19180,2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Ұзынкөл ауылдық округінің 2021-2023 жылдарға арналған бюджеті, тиісінше 11, 11-1 және 11-2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11283,0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3392,9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Каменка ауылының 2021-2023 жылдарға арналған бюджеті, тиісінше 12, 12-1 және 12-2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17308,5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-21891,4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Жалтыр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Колутон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Николаев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Новочеркасск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Острогорск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Первомай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Старый Колутон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Ұзынкөл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Каменка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