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6a0da" w14:textId="c86a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18 наурыздағы № 102/НҚ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даму министрінің 2019 жылғы 26 шілдедегі № 177/НҚ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2-тараудың 14-тармағының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End w:id="3"/>
    <w:p>
      <w:pPr>
        <w:spacing w:after="0"/>
        <w:ind w:left="0"/>
        <w:jc w:val="both"/>
      </w:pPr>
      <w:r>
        <w:rPr>
          <w:rFonts w:ascii="Times New Roman"/>
          <w:b w:val="false"/>
          <w:i w:val="false"/>
          <w:color w:val="000000"/>
          <w:sz w:val="28"/>
        </w:rPr>
        <w:t xml:space="preserve">
      "12) мемлекеттік қызметтер көрсету тәртібін айқындайтын заңға тәуелді нормативтік құқықтық актілерді әзірлейді;". </w:t>
      </w:r>
    </w:p>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