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8f4f" w14:textId="4a88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4 желтоқсандағы № 334/НҚ бұйрығы. Күші жойылды - Қазақстан Республикасы Премьер-Министрінің орынбасары – Жасанды интеллект және цифрлық даму министрінің 2025 жылғы 21 қазандағы № 527/НҚ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527/НҚ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министрінің міндетін атқарушының 2019 жылғы 22 шілдедегі № 169/НҚ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Қазақстан Республикасы Цифрлық даму, инновациялар жəне аэроғарыш өнеркəсібі министрлігінің Ақпараттық қауіпсіздік комитеті (бұдан әрі – Комитет) Қазақстан Республикасы Цифрлық даму, инновациялар жəне аэроғарыш өнеркəсібі министрлігінің (бұдан әрі – Министрлік) Министрліктің ақпараттандыру саласындағы ақпараттық қауіпсіздікті қамтамасыз ету стратегиялық функцияларын орындауға қатысатын, сондай-ақ Қазақстан Республикасының электрондық құжат және электрондық цифрлық қолтаңба туралы заңнамасын сақтау тұрғысында электрондық құжат және электрондық цифрлық қолтаңба саласындағы реттеушілік, іске асырушылық және бақылау функцияларын жүзеге асыратын ведомствосы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"1) ақпараттандыру саласындағы ақпараттық қауіпсіздікті қамтамасыз ету саласында, сондай-ақ Қазақстан Республикасының электрондық құжат және электрондық цифрлық қолтаңба туралы заңнамасын сақтау тұрғысында электрондық құжат және электрондық цифрлық қолтаңба саласындағы мемлекеттік саясатты іске асыру;";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алып тасталсын;</w:t>
      </w:r>
    </w:p>
    <w:bookmarkStart w:name="z15" w:id="5"/>
    <w:p>
      <w:pPr>
        <w:spacing w:after="0"/>
        <w:ind w:left="0"/>
        <w:jc w:val="both"/>
      </w:pPr>
      <w:r>
        <w:rPr>
          <w:rFonts w:ascii="Times New Roman"/>
          <w:b w:val="false"/>
          <w:i w:val="false"/>
          <w:color w:val="000000"/>
          <w:sz w:val="28"/>
        </w:rPr>
        <w:t>
      мынадай мазмұндағы 39-1), 39-2), 39-3), 39-4), 39-5), 39-6), тармақшалармен толықтырылсын:</w:t>
      </w:r>
    </w:p>
    <w:bookmarkEnd w:id="5"/>
    <w:bookmarkStart w:name="z16" w:id="6"/>
    <w:p>
      <w:pPr>
        <w:spacing w:after="0"/>
        <w:ind w:left="0"/>
        <w:jc w:val="both"/>
      </w:pPr>
      <w:r>
        <w:rPr>
          <w:rFonts w:ascii="Times New Roman"/>
          <w:b w:val="false"/>
          <w:i w:val="false"/>
          <w:color w:val="000000"/>
          <w:sz w:val="28"/>
        </w:rPr>
        <w:t xml:space="preserve">
      "39-1) ақпараттандыру, Қазақстан Республикасының электрондық құжат және электрондық цифрлық қолтаңба туралы заңнамасын сақтау тұрғысында электрондық құжат және электрондық цифрлық қолтаңба салаларындағы мемлекеттік саясатты іске асыруды қамтамасыз ету; </w:t>
      </w:r>
    </w:p>
    <w:bookmarkEnd w:id="6"/>
    <w:bookmarkStart w:name="z17" w:id="7"/>
    <w:p>
      <w:pPr>
        <w:spacing w:after="0"/>
        <w:ind w:left="0"/>
        <w:jc w:val="both"/>
      </w:pPr>
      <w:r>
        <w:rPr>
          <w:rFonts w:ascii="Times New Roman"/>
          <w:b w:val="false"/>
          <w:i w:val="false"/>
          <w:color w:val="000000"/>
          <w:sz w:val="28"/>
        </w:rPr>
        <w:t>
      39-2) Қазақстан Республикасының электрондық құжат және электрондық цифрлық қолтаңба туралы заңнамасын сақтау тұрғысында электрондық құжат және электрондық цифрлық қолтаңба саласындағы мемлекеттік бақылауды жүзеге асыру;</w:t>
      </w:r>
    </w:p>
    <w:bookmarkEnd w:id="7"/>
    <w:bookmarkStart w:name="z18" w:id="8"/>
    <w:p>
      <w:pPr>
        <w:spacing w:after="0"/>
        <w:ind w:left="0"/>
        <w:jc w:val="both"/>
      </w:pPr>
      <w:r>
        <w:rPr>
          <w:rFonts w:ascii="Times New Roman"/>
          <w:b w:val="false"/>
          <w:i w:val="false"/>
          <w:color w:val="000000"/>
          <w:sz w:val="28"/>
        </w:rPr>
        <w:t>
      39-3) Қазақстан Республикасының электрондық құжат және электрондық цифрлық қолтаңба туралы заңнамасының талаптарын бұзушылық анықталған кезде ұйғарым беру;</w:t>
      </w:r>
    </w:p>
    <w:bookmarkEnd w:id="8"/>
    <w:bookmarkStart w:name="z19" w:id="9"/>
    <w:p>
      <w:pPr>
        <w:spacing w:after="0"/>
        <w:ind w:left="0"/>
        <w:jc w:val="both"/>
      </w:pPr>
      <w:r>
        <w:rPr>
          <w:rFonts w:ascii="Times New Roman"/>
          <w:b w:val="false"/>
          <w:i w:val="false"/>
          <w:color w:val="000000"/>
          <w:sz w:val="28"/>
        </w:rPr>
        <w:t>
      39-4) ақпараттандыру саласындағы мемлекеттік бақылауды жүзеге асыру;</w:t>
      </w:r>
    </w:p>
    <w:bookmarkEnd w:id="9"/>
    <w:bookmarkStart w:name="z20" w:id="10"/>
    <w:p>
      <w:pPr>
        <w:spacing w:after="0"/>
        <w:ind w:left="0"/>
        <w:jc w:val="both"/>
      </w:pPr>
      <w:r>
        <w:rPr>
          <w:rFonts w:ascii="Times New Roman"/>
          <w:b w:val="false"/>
          <w:i w:val="false"/>
          <w:color w:val="000000"/>
          <w:sz w:val="28"/>
        </w:rPr>
        <w:t>
      39-5) Қазақстан Республикасының ақпараттандыру туралы заңнамасының талаптарын бұзушылықтар анықталған кезде ұйғарымдар беру;</w:t>
      </w:r>
    </w:p>
    <w:bookmarkEnd w:id="10"/>
    <w:bookmarkStart w:name="z21" w:id="11"/>
    <w:p>
      <w:pPr>
        <w:spacing w:after="0"/>
        <w:ind w:left="0"/>
        <w:jc w:val="both"/>
      </w:pPr>
      <w:r>
        <w:rPr>
          <w:rFonts w:ascii="Times New Roman"/>
          <w:b w:val="false"/>
          <w:i w:val="false"/>
          <w:color w:val="000000"/>
          <w:sz w:val="28"/>
        </w:rPr>
        <w:t>
      39-6) ақпараттандыру саласындағы стандарттау және сәйкестікті растау жөніндегі жұмыстарға қатысу.".</w:t>
      </w:r>
    </w:p>
    <w:bookmarkEnd w:id="11"/>
    <w:bookmarkStart w:name="z22" w:id="1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заңнамада белгіленген тәртіппен:</w:t>
      </w:r>
    </w:p>
    <w:bookmarkEnd w:id="12"/>
    <w:bookmarkStart w:name="z23" w:id="13"/>
    <w:p>
      <w:pPr>
        <w:spacing w:after="0"/>
        <w:ind w:left="0"/>
        <w:jc w:val="both"/>
      </w:pPr>
      <w:r>
        <w:rPr>
          <w:rFonts w:ascii="Times New Roman"/>
          <w:b w:val="false"/>
          <w:i w:val="false"/>
          <w:color w:val="000000"/>
          <w:sz w:val="28"/>
        </w:rPr>
        <w:t>
      1) осы бұйрық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13"/>
    <w:bookmarkStart w:name="z24" w:id="14"/>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ережесіне өзгерістер мен толықтырулар енгізу туралы тіркеуші органға хабарлауды; </w:t>
      </w:r>
    </w:p>
    <w:bookmarkEnd w:id="14"/>
    <w:bookmarkStart w:name="z25" w:id="15"/>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15"/>
    <w:bookmarkStart w:name="z2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6"/>
    <w:bookmarkStart w:name="z27" w:id="1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Цифрлық даму, инновациялар</w:t>
            </w:r>
          </w:p>
          <w:p>
            <w:pPr>
              <w:spacing w:after="20"/>
              <w:ind w:left="20"/>
              <w:jc w:val="both"/>
            </w:pPr>
          </w:p>
          <w:p>
            <w:pPr>
              <w:spacing w:after="20"/>
              <w:ind w:left="20"/>
              <w:jc w:val="both"/>
            </w:pPr>
            <w:r>
              <w:rPr>
                <w:rFonts w:ascii="Times New Roman"/>
                <w:b w:val="false"/>
                <w:i/>
                <w:color w:val="000000"/>
                <w:sz w:val="20"/>
              </w:rPr>
              <w:t xml:space="preserve">және аэроғарыш өнеркәсібі </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