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2972" w14:textId="17929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Су ресурстары комитетінің Су ресурстарын пайдалануды реттеу және қорғау жөніндегі бассейндік инспекцияларының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Су ресурстары комитеті Төрағасының м.а. 2019 жылғы 17 маусымдағы № 141 бұйрығы. Күші жойылды - Қазақстан Республикасы Су ресурстары және ирригация министрлігінің Су шаруашылығы комитеті Төрағасының м.а. 2023 жылғы 26 қазандағы № 1-НҚ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министрлігінің Су шаруашылығы комитеті Төрағасының м.а. 26.10.2023 </w:t>
      </w:r>
      <w:r>
        <w:rPr>
          <w:rFonts w:ascii="Times New Roman"/>
          <w:b w:val="false"/>
          <w:i w:val="false"/>
          <w:color w:val="ff0000"/>
          <w:sz w:val="28"/>
        </w:rPr>
        <w:t>№ 1-НҚ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both"/>
      </w:pPr>
      <w:r>
        <w:rPr>
          <w:rFonts w:ascii="Times New Roman"/>
          <w:b w:val="false"/>
          <w:i w:val="false"/>
          <w:color w:val="000000"/>
          <w:sz w:val="28"/>
        </w:rPr>
        <w:t xml:space="preserve">
      1. "Қазақстан Республикасы Ауыл шаруашылығы министрлігі Су ресурстары комитетінің Су ресурстарын пайдалануды реттеу және қорғау жөніндегі бассейндік инспекцияларының ережелерін бекіту туралы" Қазақстан Республикасы Ауыл шаруашылығы министрлігінің Су ресурстары комитеті төрағасының 2016 жылғы 15 желтоқсандағы № 175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 </w:t>
      </w:r>
    </w:p>
    <w:bookmarkStart w:name="z2" w:id="1"/>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 бөлімнің 14 – тармақтың 12) тармақшасы алып тасталсын;</w:t>
      </w:r>
    </w:p>
    <w:bookmarkEnd w:id="2"/>
    <w:bookmarkStart w:name="z4" w:id="3"/>
    <w:p>
      <w:pPr>
        <w:spacing w:after="0"/>
        <w:ind w:left="0"/>
        <w:jc w:val="both"/>
      </w:pPr>
      <w:r>
        <w:rPr>
          <w:rFonts w:ascii="Times New Roman"/>
          <w:b w:val="false"/>
          <w:i w:val="false"/>
          <w:color w:val="000000"/>
          <w:sz w:val="28"/>
        </w:rPr>
        <w:t>
      3 – бөлімнің 16 – тармағы мынадай редакцияда жазылсын:</w:t>
      </w:r>
    </w:p>
    <w:bookmarkEnd w:id="3"/>
    <w:p>
      <w:pPr>
        <w:spacing w:after="0"/>
        <w:ind w:left="0"/>
        <w:jc w:val="both"/>
      </w:pPr>
      <w:r>
        <w:rPr>
          <w:rFonts w:ascii="Times New Roman"/>
          <w:b w:val="false"/>
          <w:i w:val="false"/>
          <w:color w:val="000000"/>
          <w:sz w:val="28"/>
        </w:rPr>
        <w:t>
      "16. Инспекцияға басшылықты Инспекцияға жүктелген міндеттерді орындауға және өз қызметтерін жүзеге асыруға жеке жауапкершілікті атқаратын Инспекция Басшысы жүзеге асырады.".</w:t>
      </w:r>
    </w:p>
    <w:bookmarkStart w:name="z5" w:id="4"/>
    <w:p>
      <w:pPr>
        <w:spacing w:after="0"/>
        <w:ind w:left="0"/>
        <w:jc w:val="both"/>
      </w:pPr>
      <w:r>
        <w:rPr>
          <w:rFonts w:ascii="Times New Roman"/>
          <w:b w:val="false"/>
          <w:i w:val="false"/>
          <w:color w:val="000000"/>
          <w:sz w:val="28"/>
        </w:rPr>
        <w:t xml:space="preserve">
      2. "Қазақстан Республикасы Ауыл шаруашылығы министрлігі Су ресурстары комитетінің Су ресурстарын пайдалануды реттеу және қорғау жөніндегі бассейндік инспекцияларының ережелерін бекіту туралы" Қазақстан Республикасы Ауыл шаруашылығы министрлігінің Су ресурстары комитеті төрағасының 2016 жылғы 15 желтоқсандағы № 175 бұйрығына өзгеріс туралы" Қазақстан Республикасы Ауыл шаруашылығы министрлігі Су ресурстары комитетінің төрағасының 2019 жылғы 8 ақпандағы №51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xml:space="preserve">
      3. Қазақстан Республикасы Ауыл шаруашылығы министрлігінің Су ресурстары комитетінің құқықтық қамтамасыз ету басқармасына заңнамада белгіленген тәртіппен: </w:t>
      </w:r>
    </w:p>
    <w:bookmarkEnd w:id="5"/>
    <w:bookmarkStart w:name="z7" w:id="6"/>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Төрағаның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Бейсенов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