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217a" w14:textId="0de2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вице-министрінің 2019 жылғы 7 наурыздағы № 209 бұйрығы. Күші жойылды - Қазақстан Республикасы Қаржы министрінің м.а. 2019 жылғы 22 тамыздағы № 911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22.08.2019 </w:t>
      </w:r>
      <w:r>
        <w:rPr>
          <w:rFonts w:ascii="Times New Roman"/>
          <w:b w:val="false"/>
          <w:i w:val="false"/>
          <w:color w:val="ff0000"/>
          <w:sz w:val="28"/>
        </w:rPr>
        <w:t>№ 911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12021 болып тіркелген, "Әділет" ақпараттық-құқықтық жүйесінде 2015 жылғы 17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Қазынашылық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Қаржы министрлігінің Қазынашылық комитеті (бұдан әрі – Комитет) орталық атқарушы органның құзыреті шегінде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іске асыру және бақылау функцияларын жүзеге асыратын Қазақстан Республикасы Қаржы министрлігінің ведомствосы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w:t>
      </w:r>
    </w:p>
    <w:bookmarkStart w:name="z7" w:id="3"/>
    <w:p>
      <w:pPr>
        <w:spacing w:after="0"/>
        <w:ind w:left="0"/>
        <w:jc w:val="both"/>
      </w:pPr>
      <w:r>
        <w:rPr>
          <w:rFonts w:ascii="Times New Roman"/>
          <w:b w:val="false"/>
          <w:i w:val="false"/>
          <w:color w:val="000000"/>
          <w:sz w:val="28"/>
        </w:rPr>
        <w:t>
      3) және 4) тармақшалар мынадай редакцияда жазылсын:</w:t>
      </w:r>
    </w:p>
    <w:bookmarkEnd w:id="3"/>
    <w:p>
      <w:pPr>
        <w:spacing w:after="0"/>
        <w:ind w:left="0"/>
        <w:jc w:val="both"/>
      </w:pPr>
      <w:r>
        <w:rPr>
          <w:rFonts w:ascii="Times New Roman"/>
          <w:b w:val="false"/>
          <w:i w:val="false"/>
          <w:color w:val="000000"/>
          <w:sz w:val="28"/>
        </w:rPr>
        <w:t>
      "3) республикалық, жергілікті бюджеттердің, Қазақстан Республикасының Ұлттық қорының, Жәбірленушілерге өтемақы қорының және Еуразиялық экономикалық одаққа (бұдан әрі – ЕЭО) мүше мемлекеттердің бюджеттерінің арасындағы түсімдердің бөлінуін қамтамасыз ету;</w:t>
      </w:r>
    </w:p>
    <w:p>
      <w:pPr>
        <w:spacing w:after="0"/>
        <w:ind w:left="0"/>
        <w:jc w:val="both"/>
      </w:pPr>
      <w:r>
        <w:rPr>
          <w:rFonts w:ascii="Times New Roman"/>
          <w:b w:val="false"/>
          <w:i w:val="false"/>
          <w:color w:val="000000"/>
          <w:sz w:val="28"/>
        </w:rPr>
        <w:t>
      4) республикалық бюджеттің атқарылуы, жергілікті бюджеттердің атқарылуына Қазақстан Республикасының Ұлттық қорына, Жәбірленушілерге өтемақы қорына қазынашылық қызмет көрсету сапасын арттыруға, қазынашылық ақпараттық жүйелерінің іркіліссіз жұмыс істеуі мен қазынашылық ақпараттық жүйелерінің ақпараттық қауіпсіздігін қамтамасыз етуге бағытталған қазынашылық ақпараттық жүйелерін жетілдіру;";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10) тармақша мынадай редакцияда жазылсын:</w:t>
      </w:r>
    </w:p>
    <w:bookmarkEnd w:id="4"/>
    <w:p>
      <w:pPr>
        <w:spacing w:after="0"/>
        <w:ind w:left="0"/>
        <w:jc w:val="both"/>
      </w:pPr>
      <w:r>
        <w:rPr>
          <w:rFonts w:ascii="Times New Roman"/>
          <w:b w:val="false"/>
          <w:i w:val="false"/>
          <w:color w:val="000000"/>
          <w:sz w:val="28"/>
        </w:rPr>
        <w:t>
      "10) түсімдердің әртүрлі деңгейлердегі бюджеттерге, Қазақстан Республикасының Ұлттық қорына, Жәбірленушілерге өтемақы қорына және Еуразиялық экономикалық одаққа мүше мемлекеттерге бөліну нормативтерін ҚИАЖ-да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кейіннен тиісті қолма-қол ақшаны бақылау шоттарына есепке жатқыза отырып, түсімдердің сомаларын бюджеттер деңгейлерінің арасында, Қазақстан Республикасының Ұлттық қорына, Жәбірленушілерге өтемақы қорына және ЕЭО-ға мүше мемлекеттердің қолма-қол ақшаны бақылау шоттарына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Үкіметтік қарыздық міндеттемелерді орындау жөнінде алдағы айға талап етілетін көлемде шетел валютасының қажетті сомасын сатып алу туралы ақпаратты келісу және болжамды төлем кестесін құрастыру және бекіту;";</w:t>
      </w:r>
    </w:p>
    <w:bookmarkStart w:name="z12" w:id="5"/>
    <w:p>
      <w:pPr>
        <w:spacing w:after="0"/>
        <w:ind w:left="0"/>
        <w:jc w:val="both"/>
      </w:pPr>
      <w:r>
        <w:rPr>
          <w:rFonts w:ascii="Times New Roman"/>
          <w:b w:val="false"/>
          <w:i w:val="false"/>
          <w:color w:val="000000"/>
          <w:sz w:val="28"/>
        </w:rPr>
        <w:t>
      мынадай мазмұндағы 44-1) тармақшамен толықтырылсын:</w:t>
      </w:r>
    </w:p>
    <w:bookmarkEnd w:id="5"/>
    <w:p>
      <w:pPr>
        <w:spacing w:after="0"/>
        <w:ind w:left="0"/>
        <w:jc w:val="both"/>
      </w:pPr>
      <w:r>
        <w:rPr>
          <w:rFonts w:ascii="Times New Roman"/>
          <w:b w:val="false"/>
          <w:i w:val="false"/>
          <w:color w:val="000000"/>
          <w:sz w:val="28"/>
        </w:rPr>
        <w:t>
      "44-1) Жәбірленушілерге өтемақы қорының түсімдері мен пайдаланылуы туралы есепті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сондай-ақ құзыреті шегінде ЕЭО-ға мүше мемлекеттердің Қазақстан Республикасында ратификацияланған халықаралық шарттарын орындау саласында аумақтық қазынашылық органдарының қызметін үйлестіру, бюджет заңнамасы нормаларының сақталуы мәселелері бойынша аумақтық органдарға тексерулер жүргізеді, сондай-ақ аумақтық органдардың өздеріне белгіленген тәртіппен жүктелген функцияларды тиісінше орындауына бақылауды жүзеге асырады;";</w:t>
      </w:r>
    </w:p>
    <w:bookmarkStart w:name="z15" w:id="6"/>
    <w:p>
      <w:pPr>
        <w:spacing w:after="0"/>
        <w:ind w:left="0"/>
        <w:jc w:val="both"/>
      </w:pPr>
      <w:r>
        <w:rPr>
          <w:rFonts w:ascii="Times New Roman"/>
          <w:b w:val="false"/>
          <w:i w:val="false"/>
          <w:color w:val="000000"/>
          <w:sz w:val="28"/>
        </w:rPr>
        <w:t>
      мынадай мазмұндағы 63-2) және 63-3) тармақшалармен толықтырылсын:</w:t>
      </w:r>
    </w:p>
    <w:bookmarkEnd w:id="6"/>
    <w:p>
      <w:pPr>
        <w:spacing w:after="0"/>
        <w:ind w:left="0"/>
        <w:jc w:val="both"/>
      </w:pPr>
      <w:r>
        <w:rPr>
          <w:rFonts w:ascii="Times New Roman"/>
          <w:b w:val="false"/>
          <w:i w:val="false"/>
          <w:color w:val="000000"/>
          <w:sz w:val="28"/>
        </w:rPr>
        <w:t>
      "63-2) мемлекеттік-жекешелік әріптестік және концессия жобалары бойынша мемлекеттік міндеттемелерді талдау және мониторингі;</w:t>
      </w:r>
    </w:p>
    <w:p>
      <w:pPr>
        <w:spacing w:after="0"/>
        <w:ind w:left="0"/>
        <w:jc w:val="both"/>
      </w:pPr>
      <w:r>
        <w:rPr>
          <w:rFonts w:ascii="Times New Roman"/>
          <w:b w:val="false"/>
          <w:i w:val="false"/>
          <w:color w:val="000000"/>
          <w:sz w:val="28"/>
        </w:rPr>
        <w:t>
      63-2) қазынашылық сүйемелдеу шеңберінде мемлекеттік сатып алу шоттарынан төлемдер жүргізу кезінде ағымдағы бақылауды жүзеге асыру;";</w:t>
      </w:r>
    </w:p>
    <w:bookmarkStart w:name="z16" w:id="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"8)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мәселелері бойынша нормативтік құқықтық актілердің жобаларын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Облыстар, Астана, Алматы және Шымкент қалалары бойынша қазынашылық департаменттерінің басшыларын Қазақстан Республикасы Қаржы министрлігінің жауапты хатшысы қызметке тағайындайды және қызметтен босатады.".</w:t>
      </w:r>
    </w:p>
    <w:bookmarkStart w:name="z18" w:id="8"/>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заңнамада белгіленген тәртіппен:</w:t>
      </w:r>
    </w:p>
    <w:bookmarkEnd w:id="8"/>
    <w:bookmarkStart w:name="z19" w:id="9"/>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20"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0"/>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Вице-министр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