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136a" w14:textId="9361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Республикалық бюджеттің атқарылуын бақылау жөніндегі есеп комитетінің 2018 жылғы 25 шілдедегі № 15-НҚ нормативтік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21 желтоқсандағы № 22-НҚ нормативтік қаулысы. Күші жойылды - Республикалық бюджеттің атқарылуын бақылау жөніндегі есеп комитетінің 2019 жылғы 11 сәуірдегі № 4-НҚ нормативтік қаулысымен.</w:t>
      </w:r>
    </w:p>
    <w:p>
      <w:pPr>
        <w:spacing w:after="0"/>
        <w:ind w:left="0"/>
        <w:jc w:val="both"/>
      </w:pPr>
      <w:r>
        <w:rPr>
          <w:rFonts w:ascii="Times New Roman"/>
          <w:b w:val="false"/>
          <w:i w:val="false"/>
          <w:color w:val="ff0000"/>
          <w:sz w:val="28"/>
        </w:rPr>
        <w:t xml:space="preserve">
      Ескерту. Күші жойылды - Республикалық бюджеттің атқарылуын бақылау жөніндегі есеп комитетінің 11.04.2019 </w:t>
      </w:r>
      <w:r>
        <w:rPr>
          <w:rFonts w:ascii="Times New Roman"/>
          <w:b w:val="false"/>
          <w:i w:val="false"/>
          <w:color w:val="ff0000"/>
          <w:sz w:val="28"/>
        </w:rPr>
        <w:t>№ 4-НҚ</w:t>
      </w:r>
      <w:r>
        <w:rPr>
          <w:rFonts w:ascii="Times New Roman"/>
          <w:b w:val="false"/>
          <w:i w:val="false"/>
          <w:color w:val="ff0000"/>
          <w:sz w:val="28"/>
        </w:rPr>
        <w:t xml:space="preserve"> (алғашқы ресми жарияланған күнінен кейін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17-бабы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"Б" корпусының мемлекеттік әкімшілік  лауазымдарына үлгілік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жөніндегі есеп комитетінің "Б" корпусының мемлекеттік әкiмшiлiк лауазымдарына біліктілік талаптарын бекіту туралы" Есеп комитетінің 2018 жылғы 25 шілдедегі № 15-НҚ </w:t>
      </w:r>
      <w:r>
        <w:rPr>
          <w:rFonts w:ascii="Times New Roman"/>
          <w:b w:val="false"/>
          <w:i w:val="false"/>
          <w:color w:val="000000"/>
          <w:sz w:val="28"/>
        </w:rPr>
        <w:t>нормативтік 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нормативтік қаулымен бекітілген Есеп комитетінің "Б" корпусының мемлекеттік әкімшілік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"Ақпараттандыру секторы" бөлімінің "Сектор меңгерушісі" </w:t>
      </w:r>
      <w:r>
        <w:rPr>
          <w:rFonts w:ascii="Times New Roman"/>
          <w:b w:val="false"/>
          <w:i w:val="false"/>
          <w:color w:val="000000"/>
          <w:sz w:val="28"/>
        </w:rPr>
        <w:t>кіші бөлімінде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1889"/>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техникалық ғылымдар және технологиялар (ақпараттық жүйелер немесе есептеуіш техника және бағдарламалық қамтамасыз ету немесе радиотехника, электроника және телекоммуникациялар немесе электроэнергетика); әлеуметтік ғылымдар және бизнес (экономика немесе есеп және аудит немесе қаржы немесе мемлекеттік аудит).</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Заң бөлімі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нормативтік қаулының көшірмелерінің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p>
    <w:bookmarkEnd w:id="7"/>
    <w:bookmarkStart w:name="z9" w:id="8"/>
    <w:p>
      <w:pPr>
        <w:spacing w:after="0"/>
        <w:ind w:left="0"/>
        <w:jc w:val="both"/>
      </w:pPr>
      <w:r>
        <w:rPr>
          <w:rFonts w:ascii="Times New Roman"/>
          <w:b w:val="false"/>
          <w:i w:val="false"/>
          <w:color w:val="000000"/>
          <w:sz w:val="28"/>
        </w:rPr>
        <w:t>
      4. Нормативтік қаулының орындалуын бақылау Есеп комитетінің аппарат басшысына жүктелсін.</w:t>
      </w:r>
    </w:p>
    <w:bookmarkEnd w:id="8"/>
    <w:bookmarkStart w:name="z10" w:id="9"/>
    <w:p>
      <w:pPr>
        <w:spacing w:after="0"/>
        <w:ind w:left="0"/>
        <w:jc w:val="both"/>
      </w:pPr>
      <w:r>
        <w:rPr>
          <w:rFonts w:ascii="Times New Roman"/>
          <w:b w:val="false"/>
          <w:i w:val="false"/>
          <w:color w:val="000000"/>
          <w:sz w:val="28"/>
        </w:rPr>
        <w:t>
      5. Осы нормативтік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Төрайым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