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18f2" w14:textId="1b41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 енгізу</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12 сәуірдегі № 99 бұйрығы.</w:t>
      </w:r>
    </w:p>
    <w:p>
      <w:pPr>
        <w:spacing w:after="0"/>
        <w:ind w:left="0"/>
        <w:jc w:val="left"/>
      </w:pPr>
    </w:p>
    <w:bookmarkStart w:name="z1" w:id="0"/>
    <w:p>
      <w:pPr>
        <w:spacing w:after="0"/>
        <w:ind w:left="0"/>
        <w:jc w:val="both"/>
      </w:pPr>
      <w:r>
        <w:rPr>
          <w:rFonts w:ascii="Times New Roman"/>
          <w:b w:val="false"/>
          <w:i w:val="false"/>
          <w:color w:val="000000"/>
          <w:sz w:val="28"/>
        </w:rPr>
        <w:t xml:space="preserve">
      "Қазақстан Республикасы Мәдениет және спорт министрлігінің кейбір мәселелері туралы" Қазақстан Республикасы Үкіметінің 2017 жылғы 22 ақпандағы № 85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w:t>
      </w:r>
      <w:r>
        <w:rPr>
          <w:rFonts w:ascii="Times New Roman"/>
          <w:b/>
          <w:i w:val="false"/>
          <w:color w:val="000000"/>
          <w:sz w:val="28"/>
        </w:rPr>
        <w:t>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Комитеттің заңды мекенжайы: 010000, Астана қаласы, Есіл ауданы, Мәңгілік Ел даңғылы, 8 үй, "Министрліктер үйі" ғимараты, № 15 кіреберіс.".</w:t>
      </w:r>
    </w:p>
    <w:bookmarkEnd w:id="3"/>
    <w:bookmarkStart w:name="z6" w:id="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күнінен бастап бір апталық мерзімде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8" w:id="6"/>
    <w:p>
      <w:pPr>
        <w:spacing w:after="0"/>
        <w:ind w:left="0"/>
        <w:jc w:val="both"/>
      </w:pPr>
      <w:r>
        <w:rPr>
          <w:rFonts w:ascii="Times New Roman"/>
          <w:b w:val="false"/>
          <w:i w:val="false"/>
          <w:color w:val="000000"/>
          <w:sz w:val="28"/>
        </w:rPr>
        <w:t>
      2) осы бұйрық күшіне енгізілген күнінен бастап он күн ішінде оны Қазақстан Республикасы Мәдениет және спорт министрлігінің және Қазақстан Республикасы Мәдениет және спорт министрлігі Спорт және дене шынықтыру істері комитетінің интернет-ресурстарында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