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51b0" w14:textId="3b25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20 наурыздағы № 286 "Пайдаланылмайтын ауыл шаруашылығы мақсатындағы жерлерге жер салығының мөлшерлемелерін және бірыңғай 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18 қаңтардағы № 367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2015 жылғы 20 наурыздағы № 286 «Пайдаланылмайтын ауыл шаруашылығы мақсатындағы жерлерге жер салығының мөлшерлемелерін және бірыңғай жер салығының базалық мөлшерлемелерін жоғарылату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5525 нөмірімен тіркелген, 2015 жылы 17 сәуірдегі № 13 «Науырзым тынысы»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Заңмен белгіленген тәртіпте осы шешімнің көшірмесі әділет органдарына жолдансын және оның бұқаралық ақпарат құралдарында ресми жариялануы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Алдажұманов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