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7245" w14:textId="d577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кейбір шешімдерінің күшін жою туралы</w:t>
      </w:r>
    </w:p>
    <w:p>
      <w:pPr>
        <w:spacing w:after="0"/>
        <w:ind w:left="0"/>
        <w:jc w:val="both"/>
      </w:pPr>
      <w:r>
        <w:rPr>
          <w:rFonts w:ascii="Times New Roman"/>
          <w:b w:val="false"/>
          <w:i w:val="false"/>
          <w:color w:val="000000"/>
          <w:sz w:val="28"/>
        </w:rPr>
        <w:t>Ақтөбе облысы Қобда аудандық мәслихатының 2016 жылғы 29 ақпандағы № 268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нормативтік базаны заңнамаға сәйкестіндіру мақсатында, Қобда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мәслихатының кейбір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жойылсын. </w:t>
      </w:r>
      <w:r>
        <w:br/>
      </w:r>
      <w:r>
        <w:rPr>
          <w:rFonts w:ascii="Times New Roman"/>
          <w:b w:val="false"/>
          <w:i w:val="false"/>
          <w:color w:val="000000"/>
          <w:sz w:val="28"/>
        </w:rPr>
        <w:t>
      </w:t>
      </w:r>
      <w:r>
        <w:rPr>
          <w:rFonts w:ascii="Times New Roman"/>
          <w:b w:val="false"/>
          <w:i w:val="false"/>
          <w:color w:val="000000"/>
          <w:sz w:val="28"/>
        </w:rPr>
        <w:t>2. Осы шешім қол қойған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БАЛГАРИНА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сегізінші 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 ақпандағы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шешіміне қосымша</w:t>
            </w:r>
          </w:p>
        </w:tc>
      </w:tr>
    </w:tbl>
    <w:tbl>
      <w:tblPr>
        <w:tblW w:w="0" w:type="auto"/>
        <w:tblCellSpacing w:w="0" w:type="auto"/>
        <w:tblBorders>
          <w:top w:val="none"/>
          <w:left w:val="none"/>
          <w:bottom w:val="none"/>
          <w:right w:val="none"/>
          <w:insideH w:val="none"/>
          <w:insideV w:val="none"/>
        </w:tblBorders>
      </w:tblPr>
      <w:tblGrid>
        <w:gridCol w:w="252"/>
        <w:gridCol w:w="9565"/>
        <w:gridCol w:w="2483"/>
      </w:tblGrid>
      <w:tr>
        <w:trPr>
          <w:trHeight w:val="30" w:hRule="atLeast"/>
        </w:trPr>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Актінің түрі</w:t>
            </w:r>
            <w:r>
              <w:br/>
            </w:r>
            <w:r>
              <w:rPr>
                <w:rFonts w:ascii="Times New Roman"/>
                <w:b w:val="false"/>
                <w:i w:val="false"/>
                <w:color w:val="000000"/>
                <w:sz w:val="20"/>
              </w:rPr>
              <w:t>
</w:t>
            </w:r>
          </w:p>
        </w:tc>
        <w:tc>
          <w:tcPr>
            <w:tcW w:w="24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номері мен мерзімі</w:t>
            </w:r>
            <w:r>
              <w:br/>
            </w:r>
            <w:r>
              <w:rPr>
                <w:rFonts w:ascii="Times New Roman"/>
                <w:b w:val="false"/>
                <w:i w:val="false"/>
                <w:color w:val="000000"/>
                <w:sz w:val="20"/>
              </w:rPr>
              <w:t>
</w:t>
            </w:r>
          </w:p>
        </w:tc>
      </w:tr>
      <w:tr>
        <w:trPr>
          <w:trHeight w:val="30" w:hRule="atLeast"/>
        </w:trPr>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мәслихаттың 2015 жылғы 26 мамырдағы № 205 "2015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r>
              <w:br/>
            </w:r>
            <w:r>
              <w:rPr>
                <w:rFonts w:ascii="Times New Roman"/>
                <w:b w:val="false"/>
                <w:i w:val="false"/>
                <w:color w:val="000000"/>
                <w:sz w:val="20"/>
              </w:rPr>
              <w:t>
</w:t>
            </w:r>
          </w:p>
        </w:tc>
        <w:tc>
          <w:tcPr>
            <w:tcW w:w="24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жылы 17 маусымда № 4361</w:t>
            </w:r>
            <w:r>
              <w:br/>
            </w:r>
            <w:r>
              <w:rPr>
                <w:rFonts w:ascii="Times New Roman"/>
                <w:b w:val="false"/>
                <w:i w:val="false"/>
                <w:color w:val="000000"/>
                <w:sz w:val="20"/>
              </w:rPr>
              <w:t>
</w:t>
            </w:r>
          </w:p>
        </w:tc>
      </w:tr>
      <w:tr>
        <w:trPr>
          <w:trHeight w:val="30" w:hRule="atLeast"/>
        </w:trPr>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мәслихаттың 2015 жылғы 4 қарашадағы № 221 "2015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2015 жылғы 26 мамырдағы № 205 шешіміне өзгерістер енгізу туралы"</w:t>
            </w:r>
            <w:r>
              <w:br/>
            </w:r>
            <w:r>
              <w:rPr>
                <w:rFonts w:ascii="Times New Roman"/>
                <w:b w:val="false"/>
                <w:i w:val="false"/>
                <w:color w:val="000000"/>
                <w:sz w:val="20"/>
              </w:rPr>
              <w:t>
</w:t>
            </w:r>
          </w:p>
        </w:tc>
        <w:tc>
          <w:tcPr>
            <w:tcW w:w="24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жылы 20 қарашада № 4587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