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f4f5" w14:textId="b3af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шешімінің күші жойылды деп тану туралы</w:t>
      </w:r>
    </w:p>
    <w:p>
      <w:pPr>
        <w:spacing w:after="0"/>
        <w:ind w:left="0"/>
        <w:jc w:val="both"/>
      </w:pPr>
      <w:r>
        <w:rPr>
          <w:rFonts w:ascii="Times New Roman"/>
          <w:b w:val="false"/>
          <w:i w:val="false"/>
          <w:color w:val="000000"/>
          <w:sz w:val="28"/>
        </w:rPr>
        <w:t>Ақтөбе облысы Байғанин аудандық мәслихатының 2016 жылғы 29 ақпандағы № 217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№148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13 наурыздағы № 159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 (нормативтік құқықтық актілердің мемлекеттік тіркеу тізілімінде № 4279 тіркелген, 2015 жылғы 9 сәуірде "Жем-Сағыз"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қабылданған күнінен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Тажімұратов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