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dfec" w14:textId="843d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2016 жылғы 20 сәуірдегі № 73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"20"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жойылды деп танылған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2010 жылғы 29 сәуірдегі № 68 "Аудан бойынша мүгедектерді жұмысқа орналастыруға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3-4-98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Аудан әкімдігінің 2012 жылғы 8 ақпандағы № 23 "Байғанин ауданы бойынша ақылы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3-4-139 болып тіркелген, аудандық "Жем Сағыз" газетінде 2012 жылы 1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Аудан әкімдігінің 2012 жылғы 27 наурыздағы № 54 "Байғанин ауданы бойынша нысаналы топтарға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3-4-144 болып тіркелген, аудандық "Жем Сағыз" газетінде 2012 жылы 1 сәуірде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Аудан әкімдігінің 2015 жылғы 13 мамырдағы № 111 "Қылмыстық – атқару инспекциясы пробация қызметінің есебінде тұрған адамдар, бас бостандығынан айыру орындарынан босатылған және интернаттық ұйымдарды бітіруші кәмелетке толмағандар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4346 болып тіркелген, аудандық "Жем Сағыз" газетінде 2015 жылы 9 маусымда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Аудан әкімдігінің 2012 жылғы 08 ақпандағы № 23 "Байғанин ауданы бойынша ақылы қоғамдық жұмыстарды ұйымдастыру туралы" қаулысына өзгеріс енгізу туралы 2013 жылғы 03 қазандағы № 184 санды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3656 болып тіркелген, аудандық "Жем Сағыз" газетінде 2013 жылы 7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Аудан әкімдігінің 2012 жылғы 27 наурыздағы № 54 "Байғанин ауданы бойынша нысаналы топтарға жататын адамдардың қосымша тізбесін белгілеу туралы" қаулысына өзгеріс енгізу туралы 2013 жылғы 03 қазандағы № 183 санды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3655 болып тіркелген, аудандық "Жем Сағыз" газетінде 2013 жылы 7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