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4fa2" w14:textId="ee04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Қорғалжын ауданы әкімдігінің 2016 жылғы 2 наурыздағы № 3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 туралы"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Аудан әкімдігінің келес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Қорғалжын ауданы әкімдігінің 2013 жылғы 11 ақпандағы "2013 жылға Қорғалжын ауданындағы халықтың нысаналы топтарына жататын адамдардың қосымша тізбесін бекіту туралы" № 22 қаулысына өзгерістер енгізу туралы" (Ақмола облысы Әділет департаментінде 2013 жылы 23 қазанда № 3850 болып тіркелген) Қорғалжын аудан әкімдігінің 01 қазан 2013 жылғы № 17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2014 жылға Қорғалжын ауданындағы халықтың нысаналы топтарына жататын адамдардың қосымша тізбесін бекіту туралы" (Ақмола облысы Әділет департаментінде 2014 жылы 20 ақпанда № 4013 болып тіркелген) Қорғалжын аудан әкімдігінің 31 қаңтар 2014 жылғы № 1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Қорғалжын ауданы бойынша 2014 жылға қоғамдық жұмыстарға сұраныс пен ұсыныс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Ақмола облысы Әділет департаментінде 2014 жылы 20 ақпанда № 4014 болып тіркелген) Қорғалжын аудан әкімдігінің 4 ақпан 2014 жылғы № 1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2014 жылға арналған мектепке дейінгі тәрбие мен оқытуға мемлекеттік білім беру тапсырысын, жан басына шаққандағы қаржыландыруды және ата-ананың ақы төлеу мөлшерін бекіту туралы" (Ақмола облысы Әділет департаментінде 2014 жылы 17 қыркүйекте № 4353 болып тіркелген) Қорғалжын аудан әкімдігінің 39 тамыз 2014 жылғы № 1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Қорғалжын ауданы бойынша 2015 жылға қоғамдық жұмыстарға сұраныс пен ұсыныс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Ақмола облысы Әділет департаментінде 2015 жылы 21 сәуірде № 4762 болып тіркелген) Қорғалжын аудан әкімдігінің 3 сәуір 2015 жылғы № 5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