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4b2c0" w14:textId="484b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облыстық маңызы бар жалпыға ортақ пайдаланылатын автомобиль жолдарының бөлінген белдеуінде және елді мекендерінде орналастырылатын жарнама объектілері бойынша базалық төлемақы мөлшерлемелерінің мөлшерін арттыру туралы" Шығыс Қазақстан облыстық мәслихатының 2015 жылғы 17 сәуірдегі № 27/331-V шешімінің күші жойылды деп тану туралы</w:t>
      </w:r>
    </w:p>
    <w:p>
      <w:pPr>
        <w:spacing w:after="0"/>
        <w:ind w:left="0"/>
        <w:jc w:val="both"/>
      </w:pPr>
      <w:r>
        <w:rPr>
          <w:rFonts w:ascii="Times New Roman"/>
          <w:b w:val="false"/>
          <w:i w:val="false"/>
          <w:color w:val="000000"/>
          <w:sz w:val="28"/>
        </w:rPr>
        <w:t>Шығыс Қазақстан облыстық мәслихатының 2014 жылғы 07 қазандағы N 32/391-V шешімі</w:t>
      </w:r>
    </w:p>
    <w:p>
      <w:pPr>
        <w:spacing w:after="0"/>
        <w:ind w:left="0"/>
        <w:jc w:val="left"/>
      </w:pP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Шығыс Қазақстан облыстық мәслихаты </w:t>
      </w:r>
      <w:r>
        <w:rPr>
          <w:rFonts w:ascii="Times New Roman"/>
          <w:b/>
          <w:i w:val="false"/>
          <w:color w:val="000000"/>
          <w:sz w:val="28"/>
        </w:rPr>
        <w:t>ШЕШТІ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"Шығыс Қазақстан облысының облыстық маңызы бар жалпыға ортақ пайдаланылатын автомобиль жолдарының бөлінген белдеуінде және елді мекендерінде орналастырылатын жарнама объектілері бойынша базалық төлемақы мөлшерлемелерінің мөлшерін арттыру туралы" Шығыс Қазақстан облыстық мәслихатының 2015 жылғы 17 сәуірдегі № 27/331-V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тіркелген № 3951, 2015 жылғы 3 маусымдағы № 62 (17151) "Дидар", 2015 жылғы 2 маусымдағы № 63 (19662) "Рудный Алтай" газеттерінде, 2015 жылғы 9 маусымдағы "Әділет" ақпараттық-құқықтық жүйесінде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Осы шешім қабылданған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Құттыбаев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Шығыс Қазақстан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В. Головатюк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