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b2012" w14:textId="26b20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станцияларының, электр және жылу желілерінің энергетикалық жабдықтарын, сондай-ақ тұтынушылардың электр және жылу пайдаланатын қондырғыларын пайдалануды жүзеге асыратын объектілерге арналған электр энергетикасы саласындағы тәуекелдер дәрежесін бағалау критерийлерін бекіту туралы" Қазақстан Республикасы Экономика және бюджеттік жоспарлау министрінің 2010 жылғы 18 ақпандағы № 75 және Қазақстан Республикасы Энергетика және минералдық ресурстар министрінің міндетін атқарушының 2010 жылғы 15 ақпандағы № 36 бірлескен бұйрығының күшін жою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29 желтоқсандағы № 816 және Қазақстан Республикасы Энергетика министрінің 2015 жылғы 14 желтоқсандағы № 716 бірлескен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43-1-бабының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«Электр станцияларының, электр және жылу желілерінің энергетикалық жабдықтарын, сондай-ақ тұтынушылардың электр және жылу пайдаланатын қондырғыларын пайдалануды жүзеге асыратын объектілерге арналған электр энергетикасы саласындағы тәуекелдер дәрежесін бағалау критерийлерін бекіту туралы» Қазақстан Республикасы Экономика және бюджеттік жоспарлау министрінің 2010 жылғы 18 ақпандағы № 75 және Қазақстан Республикасы Энергетика және минералдық ресурстар министрінің м.а. 2010 жылғы 15 ақпандағы № 36 бірлескен </w:t>
      </w:r>
      <w:r>
        <w:rPr>
          <w:rFonts w:ascii="Times New Roman"/>
          <w:b w:val="false"/>
          <w:i w:val="false"/>
          <w:color w:val="000000"/>
          <w:sz w:val="28"/>
        </w:rPr>
        <w:t>бұйрығының</w:t>
      </w:r>
      <w:r>
        <w:rPr>
          <w:rFonts w:ascii="Times New Roman"/>
          <w:b w:val="false"/>
          <w:i w:val="false"/>
          <w:color w:val="000000"/>
          <w:sz w:val="28"/>
        </w:rPr>
        <w:t xml:space="preserve"> (ҚР нормативтік құқықтық актілерін мемлекеттік тіркеу тізілімінде № 6066 болып тіркелген, 2010 жылғы 17 наурыздағы № 39 (1661) «Заң газеті»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Энергетика министрлігінің Электр энергетикасы департаменті:</w:t>
      </w:r>
      <w:r>
        <w:br/>
      </w:r>
      <w:r>
        <w:rPr>
          <w:rFonts w:ascii="Times New Roman"/>
          <w:b w:val="false"/>
          <w:i w:val="false"/>
          <w:color w:val="000000"/>
          <w:sz w:val="28"/>
        </w:rPr>
        <w:t>
</w:t>
      </w:r>
      <w:r>
        <w:rPr>
          <w:rFonts w:ascii="Times New Roman"/>
          <w:b w:val="false"/>
          <w:i w:val="false"/>
          <w:color w:val="000000"/>
          <w:sz w:val="28"/>
        </w:rPr>
        <w:t>
      1) осы бірлескен бұйрықтың көшірмесін қол қойылған күнінен бастап бір апталық мерзімде Қазақстан Республикасы Әділет министрлігіне, «Әділет» ақпараттық-құқықтық жүйесіне және Қазақстан Республикасы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w:t>
      </w:r>
      <w:r>
        <w:rPr>
          <w:rFonts w:ascii="Times New Roman"/>
          <w:b w:val="false"/>
          <w:i w:val="false"/>
          <w:color w:val="000000"/>
          <w:sz w:val="28"/>
        </w:rPr>
        <w:t>
      2) осы бірлескен бұйрықты Қазақстан Республикасы Энергетика министрлігінің ресми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бірлескен бұйрықтың орындалуын бақылау жетекшілік ететін Қазақстан Республикасының Энергетика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бірлескен бұйрық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       Энергетика министрі</w:t>
      </w:r>
      <w:r>
        <w:br/>
      </w:r>
      <w:r>
        <w:rPr>
          <w:rFonts w:ascii="Times New Roman"/>
          <w:b w:val="false"/>
          <w:i w:val="false"/>
          <w:color w:val="000000"/>
          <w:sz w:val="28"/>
        </w:rPr>
        <w:t>
</w:t>
      </w:r>
      <w:r>
        <w:rPr>
          <w:rFonts w:ascii="Times New Roman"/>
          <w:b w:val="false"/>
          <w:i/>
          <w:color w:val="000000"/>
          <w:sz w:val="28"/>
        </w:rPr>
        <w:t>      ___________ Е. Досаев           ___________ В. Школьник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