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a4af" w14:textId="f4e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30 шілдедегі № 273-V шешімінің (МТН-3277) күші жойылды деп тану туралы</w:t>
      </w:r>
    </w:p>
    <w:p>
      <w:pPr>
        <w:spacing w:after="0"/>
        <w:ind w:left="0"/>
        <w:jc w:val="both"/>
      </w:pPr>
      <w:r>
        <w:rPr>
          <w:rFonts w:ascii="Times New Roman"/>
          <w:b w:val="false"/>
          <w:i w:val="false"/>
          <w:color w:val="000000"/>
          <w:sz w:val="28"/>
        </w:rPr>
        <w:t>Атырау облысы Исатай ауданық мәслихатының 2015 жылғы 23 желтоқсандағы № 295-V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21-1 бабының </w:t>
      </w:r>
      <w:r>
        <w:rPr>
          <w:rFonts w:ascii="Times New Roman"/>
          <w:b w:val="false"/>
          <w:i w:val="false"/>
          <w:color w:val="000000"/>
          <w:sz w:val="28"/>
        </w:rPr>
        <w:t>2 пункітіне</w:t>
      </w:r>
      <w:r>
        <w:rPr>
          <w:rFonts w:ascii="Times New Roman"/>
          <w:b w:val="false"/>
          <w:i w:val="false"/>
          <w:color w:val="000000"/>
          <w:sz w:val="28"/>
        </w:rPr>
        <w:t xml:space="preserve"> сәйкес, Исатай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30 шілдедегі № 273-V "Қазақстан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(Аудандық "Нарын таңы" газетінің 2015 жылғы 20 тамыздағы № 33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шешімнің бір данасы облыстық әділет Департаментіне жолдансын.</w:t>
      </w:r>
      <w:r>
        <w:br/>
      </w:r>
      <w:r>
        <w:rPr>
          <w:rFonts w:ascii="Times New Roman"/>
          <w:b w:val="false"/>
          <w:i w:val="false"/>
          <w:color w:val="000000"/>
          <w:sz w:val="28"/>
        </w:rPr>
        <w:t>
      </w:t>
      </w:r>
      <w:r>
        <w:rPr>
          <w:rFonts w:ascii="Times New Roman"/>
          <w:b w:val="false"/>
          <w:i w:val="false"/>
          <w:color w:val="000000"/>
          <w:sz w:val="28"/>
        </w:rPr>
        <w:t>3. Бұқаралық ақпарат құралдарында жариялау үшін бір данасы аудандық "Нарын таңы" газетіне жолдансын.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ХХХIV 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