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1ca1" w14:textId="d941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2015 жылғы 15 маусымдағы № 163 "Солтүстік Қазақстан облысы Мағжан Жұмабаев ауданының шалғайдағы елді мекендерде тұратын балаларды жалпы білім беретін мектептерге тасымалдаудың схемасы мен тәртібін бекіту туралы" қаулысын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13 қазандағы № 328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 әкімдігінің 2015 жылғы 15 маусымдағы № 163 "Солтүстік Қазақстан облысы Мағжан Жұмабаев ауданының шалғайдағы елді мекендерде тұратын балаларды жалпы білім беретін мектептерге тасымалдаудың схемасы мен тәртібін бекіту туралы" (нормативтік құқықтық актілерді мемлекеттік тіркеу тізілімінде 2015 жылғы 14 шілдеде № 3304 тіркелген, 2015 жылғы 24 шілдедегі аудандық "Мағжан жұлдызы" № 31, 2015 жылғы 24 шілдедегі аудандық "Вести" № 31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Солтүстік Қазақстан облысы Мағжан Жұмабаев аудан әкімінің орынбасары Г.Ш. Рамазановаға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