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fb75" w14:textId="786f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арнайы мемлекеттік мұрағатынан шығатын мұрағаттық анықтамаларға және мұрағаттық құжаттардың көшірмелеріне апостиль қою" мемлекеттік қызмет көрсету регламентін бекіту туралы" Қазақстан Республикасы Ұлттық қауіпсіздік комитеті Төрағасының 2011 жылғы 17 маусымдағы № 226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31 қазандағы № 97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 арнайы мемлекеттік мұрағатынан шығатын мұрағаттық анықтамаларға және мұрағаттық құжаттардың көшірмелеріне апостиль қою» мемлекеттік қызмет көрсету регламентін бекіту туралы» Қазақстан Республикасы Ұлттық қауіпсіздік комитеті Төрағасының 2011 жылғы 17 маусымдағы № 226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7052 тіркелген).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Ұлттық қауіпсіздік комитетінің Талдау және стратегиялық жоспарлау департаменті заңнамада белгіленген тәртіпте: </w:t>
      </w:r>
      <w:r>
        <w:br/>
      </w:r>
      <w:r>
        <w:rPr>
          <w:rFonts w:ascii="Times New Roman"/>
          <w:b w:val="false"/>
          <w:i w:val="false"/>
          <w:color w:val="000000"/>
          <w:sz w:val="28"/>
        </w:rPr>
        <w:t>
</w:t>
      </w:r>
      <w:r>
        <w:rPr>
          <w:rFonts w:ascii="Times New Roman"/>
          <w:b w:val="false"/>
          <w:i w:val="false"/>
          <w:color w:val="000000"/>
          <w:sz w:val="28"/>
        </w:rPr>
        <w:t>
      1) осы бұйрықтың көшірмесін Қазақстан Республикасы Әділет министрлігіне жолдауды;</w:t>
      </w:r>
      <w:r>
        <w:br/>
      </w:r>
      <w:r>
        <w:rPr>
          <w:rFonts w:ascii="Times New Roman"/>
          <w:b w:val="false"/>
          <w:i w:val="false"/>
          <w:color w:val="000000"/>
          <w:sz w:val="28"/>
        </w:rPr>
        <w:t>
</w:t>
      </w:r>
      <w:r>
        <w:rPr>
          <w:rFonts w:ascii="Times New Roman"/>
          <w:b w:val="false"/>
          <w:i w:val="false"/>
          <w:color w:val="000000"/>
          <w:sz w:val="28"/>
        </w:rPr>
        <w:t>
      2)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Ұлттық қауіпсіздік комитетінің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Комитет Төрағасы                                     Н. Әбіқаев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