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cb6" w14:textId="863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21 қыркүйек 2015 жылғы "Панфилов ауданы әкімінің аппараты мемлекеттік мекемесінің "Қоңырөлең ауылдық округі әкімінің Аппараты" мемлекеттік мекемесінің Ережесін бекіту туралы" № 781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2015 жылғы 09 желтоқсандағы № 916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әкімінің 2015 жылғы 21 қыркүйек "Панфилов ауданы әкімінің аппараты мемлекеттік мекемесінің "Қоңырөлең ауылдық округі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2015 жылдың 27 қазан № 3503 тіркелген, аудандық "Жаркент өңірі" газетінде 2015 жылдың 5 қараша № 46 жарияланған) № 781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