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920a" w14:textId="3ef92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Күші жойылды деп тану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шілдедегі № 833 және Қазақстан Республикасы Ішкі істер министрінің 2015 жылғы 30 шілдедегі № 646 бірлескен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«Өрт, өнеркәсіптік қауіпсіздік және Азаматтық қорғаныс саласындағы жеке кәсіпкерлік аясына жатпайтын объектілер үшін төуекелдер дәрежесін бағалау өлшемдері мен тексеру парақтарының нысандарын бекіту туралы» Қазақстан Республикасы Төтенше жағдайлар министрінің міндетін атқарушының 2013 жылғы 8 тамыздағы </w:t>
      </w:r>
      <w:r>
        <w:rPr>
          <w:rFonts w:ascii="Times New Roman"/>
          <w:b w:val="false"/>
          <w:i w:val="false"/>
          <w:color w:val="000000"/>
          <w:sz w:val="28"/>
        </w:rPr>
        <w:t>№ 350</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2013 жылғы 10 қыркүйекте № 8689 болып тіркелген, «Егемен Қазақстан» газетінде 2013 жылғы 5 желтоқсанда № 268 (28207) жарияланған) бірлескен бұйрығының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Төтенше жағдайлар) комитеті (Петров B.B.):</w:t>
      </w:r>
      <w:r>
        <w:br/>
      </w:r>
      <w:r>
        <w:rPr>
          <w:rFonts w:ascii="Times New Roman"/>
          <w:b w:val="false"/>
          <w:i w:val="false"/>
          <w:color w:val="000000"/>
          <w:sz w:val="28"/>
        </w:rPr>
        <w:t>
</w:t>
      </w:r>
      <w:r>
        <w:rPr>
          <w:rFonts w:ascii="Times New Roman"/>
          <w:b w:val="false"/>
          <w:i w:val="false"/>
          <w:color w:val="000000"/>
          <w:sz w:val="28"/>
        </w:rPr>
        <w:t xml:space="preserve">
      1) осы бірлескен бұйрықтың көшірмесін Қазақстан Республикасы Әділет министрлігіне жолдауды; </w:t>
      </w:r>
      <w:r>
        <w:br/>
      </w:r>
      <w:r>
        <w:rPr>
          <w:rFonts w:ascii="Times New Roman"/>
          <w:b w:val="false"/>
          <w:i w:val="false"/>
          <w:color w:val="000000"/>
          <w:sz w:val="28"/>
        </w:rPr>
        <w:t>
</w:t>
      </w: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 Ішкі істер министрінің орынбасары В.К. Божкоға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Инвестициялар және даму        Ішкі істер</w:t>
      </w:r>
      <w:r>
        <w:br/>
      </w:r>
      <w:r>
        <w:rPr>
          <w:rFonts w:ascii="Times New Roman"/>
          <w:b w:val="false"/>
          <w:i w:val="false"/>
          <w:color w:val="000000"/>
          <w:sz w:val="28"/>
        </w:rPr>
        <w:t>
</w:t>
      </w:r>
      <w:r>
        <w:rPr>
          <w:rFonts w:ascii="Times New Roman"/>
          <w:b w:val="false"/>
          <w:i/>
          <w:color w:val="000000"/>
          <w:sz w:val="28"/>
        </w:rPr>
        <w:t>      министрінің міндетін           министрінің міндетін</w:t>
      </w:r>
      <w:r>
        <w:br/>
      </w:r>
      <w:r>
        <w:rPr>
          <w:rFonts w:ascii="Times New Roman"/>
          <w:b w:val="false"/>
          <w:i w:val="false"/>
          <w:color w:val="000000"/>
          <w:sz w:val="28"/>
        </w:rPr>
        <w:t>
</w:t>
      </w:r>
      <w:r>
        <w:rPr>
          <w:rFonts w:ascii="Times New Roman"/>
          <w:b w:val="false"/>
          <w:i/>
          <w:color w:val="000000"/>
          <w:sz w:val="28"/>
        </w:rPr>
        <w:t>      атқарушы                       атқарушы</w:t>
      </w:r>
      <w:r>
        <w:br/>
      </w:r>
      <w:r>
        <w:rPr>
          <w:rFonts w:ascii="Times New Roman"/>
          <w:b w:val="false"/>
          <w:i w:val="false"/>
          <w:color w:val="000000"/>
          <w:sz w:val="28"/>
        </w:rPr>
        <w:t>
</w:t>
      </w:r>
      <w:r>
        <w:rPr>
          <w:rFonts w:ascii="Times New Roman"/>
          <w:b w:val="false"/>
          <w:i/>
          <w:color w:val="000000"/>
          <w:sz w:val="28"/>
        </w:rPr>
        <w:t>      _________________ А. Рау       ____________________ Р. Жақыпов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