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da59" w14:textId="1e2d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(Адам құқықтары жөніндегі ұлттық орталық)</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10-қосымшаға сәйкес Адам құқықтары жөніндегі ұлттық орталықтың;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106 - Адам құқықтары жөніндегі ұлттық орталық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"Адам құқықтары жөніндегі уәкілдің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30324 мың теңге (отыз миллион үш жүз жиырма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"Адам құқықтары жөніндегі уәкіл қызметін белгілеу туралы" 2002 жылғы 19 қыркүйектегі N 947 
</w:t>
      </w:r>
      <w:r>
        <w:rPr>
          <w:rFonts w:ascii="Times New Roman"/>
          <w:b w:val="false"/>
          <w:i w:val="false"/>
          <w:color w:val="000000"/>
          <w:sz w:val="28"/>
        </w:rPr>
        <w:t xml:space="preserve"> Жарлығы </w:t>
      </w:r>
      <w:r>
        <w:rPr>
          <w:rFonts w:ascii="Times New Roman"/>
          <w:b w:val="false"/>
          <w:i w:val="false"/>
          <w:color w:val="000000"/>
          <w:sz w:val="28"/>
        </w:rPr>
        <w:t>
; "Адам құқықтары жөніндегі ұлттық орталық құру туралы" Қазақстан Республикасы Президентінің 2002 жылғы 10 желтоқсандағы N 992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кейбір жарлықтарына өзгерістер мен толықтырулар енгізу туралы" Қазақстан Республикасы Президентінің 2003 жылғы 16 мамырдағы N 1094 
</w:t>
      </w:r>
      <w:r>
        <w:rPr>
          <w:rFonts w:ascii="Times New Roman"/>
          <w:b w:val="false"/>
          <w:i w:val="false"/>
          <w:color w:val="000000"/>
          <w:sz w:val="28"/>
        </w:rPr>
        <w:t xml:space="preserve"> Жарлығы </w:t>
      </w:r>
      <w:r>
        <w:rPr>
          <w:rFonts w:ascii="Times New Roman"/>
          <w:b w:val="false"/>
          <w:i w:val="false"/>
          <w:color w:val="000000"/>
          <w:sz w:val="28"/>
        </w:rPr>
        <w:t>
; "Қызмет телефондары мен мемлекеттік органдардың аппаратын орналастыруға арналған нормалары туралы" Қазақстан Республикасы Үкіметінің 3 қазандағы 1996 жылғы N 1217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есебінен ұсталатын мемлекеттік мекемелер қызметкерлерінің, сондай-ақ Қазақстан Республикасы Парламент депутаттарының Қазақстан Республикасы шегіндегі қызметтік іссапарлары туралы ережені бекіту туралы" Қазақстан Республикасы Үкіметінің 22 қыркүйектегі 2000 жылғы N 1428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азаматтардың конституциялық құқықтары мен бостандықтарын қорғау жүйесін жетілдіру, адамның және азаматтың құқықтары мен бостандықтарының сақталуын қадағалауды, адамның және азаматтың бұзылған құқықтары мен бостандықтарын қалпына келтіру жөніндегі шаралар қабылдауды жүзеге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адам құқықтары жөніндегі уәкілдің қызметін қамтамасыз ету және оған адамның және Қазақстан Республикасы азаматтарының конституциялық құқықтары мен бостандықтарының қорғалуын бақылауды жүзеге асыруда, Қазақстан Республикасының құқықтар мен бостандықтар және халықты құқықтық ағарту саласындағы заңдарын жетілдіруде, жан-жақты жәрдемдесу. Лауазымдық міндеттерін тиімді орындау және кәсіптік шеберлігін жетілдіру үшін қойылатын біліктілік талаптарына сәйкес кәсіптік қызмет саласында білім беру бағдарламалары бойынша теориялық және практикалық білімді, дағдылар мен машықтарды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13"/>
        <w:gridCol w:w="1213"/>
        <w:gridCol w:w="1933"/>
        <w:gridCol w:w="4253"/>
        <w:gridCol w:w="1533"/>
        <w:gridCol w:w="17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w:t>
            </w:r>
            <w:r>
              <w:br/>
            </w:r>
            <w:r>
              <w:rPr>
                <w:rFonts w:ascii="Times New Roman"/>
                <w:b w:val="false"/>
                <w:i w:val="false"/>
                <w:color w:val="000000"/>
                <w:sz w:val="20"/>
              </w:rPr>
              <w:t>
ламалар-
</w:t>
            </w:r>
            <w:r>
              <w:br/>
            </w:r>
            <w:r>
              <w:rPr>
                <w:rFonts w:ascii="Times New Roman"/>
                <w:b w:val="false"/>
                <w:i w:val="false"/>
                <w:color w:val="000000"/>
                <w:sz w:val="20"/>
              </w:rPr>
              <w:t>
дың
</w:t>
            </w:r>
            <w:r>
              <w:br/>
            </w:r>
            <w:r>
              <w:rPr>
                <w:rFonts w:ascii="Times New Roman"/>
                <w:b w:val="false"/>
                <w:i w:val="false"/>
                <w:color w:val="000000"/>
                <w:sz w:val="20"/>
              </w:rPr>
              <w:t>
атауы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r>
              <w:br/>
            </w:r>
            <w:r>
              <w:rPr>
                <w:rFonts w:ascii="Times New Roman"/>
                <w:b w:val="false"/>
                <w:i w:val="false"/>
                <w:color w:val="000000"/>
                <w:sz w:val="20"/>
              </w:rPr>
              <w:t>
құқықтары
</w:t>
            </w:r>
            <w:r>
              <w:br/>
            </w:r>
            <w:r>
              <w:rPr>
                <w:rFonts w:ascii="Times New Roman"/>
                <w:b w:val="false"/>
                <w:i w:val="false"/>
                <w:color w:val="000000"/>
                <w:sz w:val="20"/>
              </w:rPr>
              <w:t>
жөніндегі уәкілдің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саны
</w:t>
            </w:r>
            <w:r>
              <w:br/>
            </w:r>
            <w:r>
              <w:rPr>
                <w:rFonts w:ascii="Times New Roman"/>
                <w:b w:val="false"/>
                <w:i w:val="false"/>
                <w:color w:val="000000"/>
                <w:sz w:val="20"/>
              </w:rPr>
              <w:t>
лимитінің шегінде
</w:t>
            </w:r>
            <w:r>
              <w:br/>
            </w:r>
            <w:r>
              <w:rPr>
                <w:rFonts w:ascii="Times New Roman"/>
                <w:b w:val="false"/>
                <w:i w:val="false"/>
                <w:color w:val="000000"/>
                <w:sz w:val="20"/>
              </w:rPr>
              <w:t>
Адам құқықтары
</w:t>
            </w:r>
            <w:r>
              <w:br/>
            </w:r>
            <w:r>
              <w:rPr>
                <w:rFonts w:ascii="Times New Roman"/>
                <w:b w:val="false"/>
                <w:i w:val="false"/>
                <w:color w:val="000000"/>
                <w:sz w:val="20"/>
              </w:rPr>
              <w:t>
жөніндегі уәкіл мен
</w:t>
            </w:r>
            <w:r>
              <w:br/>
            </w:r>
            <w:r>
              <w:rPr>
                <w:rFonts w:ascii="Times New Roman"/>
                <w:b w:val="false"/>
                <w:i w:val="false"/>
                <w:color w:val="000000"/>
                <w:sz w:val="20"/>
              </w:rPr>
              <w:t>
оның аппаратын ұстау.
</w:t>
            </w:r>
            <w:r>
              <w:br/>
            </w:r>
            <w:r>
              <w:rPr>
                <w:rFonts w:ascii="Times New Roman"/>
                <w:b w:val="false"/>
                <w:i w:val="false"/>
                <w:color w:val="000000"/>
                <w:sz w:val="20"/>
              </w:rPr>
              <w:t>
Мониторингті жүзеге
</w:t>
            </w:r>
            <w:r>
              <w:br/>
            </w:r>
            <w:r>
              <w:rPr>
                <w:rFonts w:ascii="Times New Roman"/>
                <w:b w:val="false"/>
                <w:i w:val="false"/>
                <w:color w:val="000000"/>
                <w:sz w:val="20"/>
              </w:rPr>
              <w:t>
асыру, ақпаратты
</w:t>
            </w:r>
            <w:r>
              <w:br/>
            </w:r>
            <w:r>
              <w:rPr>
                <w:rFonts w:ascii="Times New Roman"/>
                <w:b w:val="false"/>
                <w:i w:val="false"/>
                <w:color w:val="000000"/>
                <w:sz w:val="20"/>
              </w:rPr>
              <w:t>
қорту, жүйелеу және
</w:t>
            </w:r>
            <w:r>
              <w:br/>
            </w:r>
            <w:r>
              <w:rPr>
                <w:rFonts w:ascii="Times New Roman"/>
                <w:b w:val="false"/>
                <w:i w:val="false"/>
                <w:color w:val="000000"/>
                <w:sz w:val="20"/>
              </w:rPr>
              <w:t>
талдау. Адам
</w:t>
            </w:r>
            <w:r>
              <w:br/>
            </w:r>
            <w:r>
              <w:rPr>
                <w:rFonts w:ascii="Times New Roman"/>
                <w:b w:val="false"/>
                <w:i w:val="false"/>
                <w:color w:val="000000"/>
                <w:sz w:val="20"/>
              </w:rPr>
              <w:t>
құқықтары мен
</w:t>
            </w:r>
            <w:r>
              <w:br/>
            </w:r>
            <w:r>
              <w:rPr>
                <w:rFonts w:ascii="Times New Roman"/>
                <w:b w:val="false"/>
                <w:i w:val="false"/>
                <w:color w:val="000000"/>
                <w:sz w:val="20"/>
              </w:rPr>
              <w:t>
бостандықтары
</w:t>
            </w:r>
            <w:r>
              <w:br/>
            </w:r>
            <w:r>
              <w:rPr>
                <w:rFonts w:ascii="Times New Roman"/>
                <w:b w:val="false"/>
                <w:i w:val="false"/>
                <w:color w:val="000000"/>
                <w:sz w:val="20"/>
              </w:rPr>
              <w:t>
саласындағы заңнаманы жетілдіру
</w:t>
            </w:r>
            <w:r>
              <w:br/>
            </w:r>
            <w:r>
              <w:rPr>
                <w:rFonts w:ascii="Times New Roman"/>
                <w:b w:val="false"/>
                <w:i w:val="false"/>
                <w:color w:val="000000"/>
                <w:sz w:val="20"/>
              </w:rPr>
              <w:t>
мәселелері жөніндегі
</w:t>
            </w:r>
            <w:r>
              <w:br/>
            </w:r>
            <w:r>
              <w:rPr>
                <w:rFonts w:ascii="Times New Roman"/>
                <w:b w:val="false"/>
                <w:i w:val="false"/>
                <w:color w:val="000000"/>
                <w:sz w:val="20"/>
              </w:rPr>
              <w:t>
қорытындылардың
</w:t>
            </w:r>
            <w:r>
              <w:br/>
            </w:r>
            <w:r>
              <w:rPr>
                <w:rFonts w:ascii="Times New Roman"/>
                <w:b w:val="false"/>
                <w:i w:val="false"/>
                <w:color w:val="000000"/>
                <w:sz w:val="20"/>
              </w:rPr>
              <w:t>
жобаларын даярлау. Құқық қорғау
</w:t>
            </w:r>
            <w:r>
              <w:br/>
            </w:r>
            <w:r>
              <w:rPr>
                <w:rFonts w:ascii="Times New Roman"/>
                <w:b w:val="false"/>
                <w:i w:val="false"/>
                <w:color w:val="000000"/>
                <w:sz w:val="20"/>
              </w:rPr>
              <w:t>
іс-шараларын өткізу. Қызметтік
</w:t>
            </w:r>
            <w:r>
              <w:br/>
            </w:r>
            <w:r>
              <w:rPr>
                <w:rFonts w:ascii="Times New Roman"/>
                <w:b w:val="false"/>
                <w:i w:val="false"/>
                <w:color w:val="000000"/>
                <w:sz w:val="20"/>
              </w:rPr>
              <w:t>
автокөлікті жалдау, ұйымдастыру
</w:t>
            </w:r>
            <w:r>
              <w:br/>
            </w:r>
            <w:r>
              <w:rPr>
                <w:rFonts w:ascii="Times New Roman"/>
                <w:b w:val="false"/>
                <w:i w:val="false"/>
                <w:color w:val="000000"/>
                <w:sz w:val="20"/>
              </w:rPr>
              <w:t>
техникасын ұстау, байланыс қызметте-
</w:t>
            </w:r>
            <w:r>
              <w:br/>
            </w:r>
            <w:r>
              <w:rPr>
                <w:rFonts w:ascii="Times New Roman"/>
                <w:b w:val="false"/>
                <w:i w:val="false"/>
                <w:color w:val="000000"/>
                <w:sz w:val="20"/>
              </w:rPr>
              <w:t>
рін, полиграфия
</w:t>
            </w:r>
            <w:r>
              <w:br/>
            </w:r>
            <w:r>
              <w:rPr>
                <w:rFonts w:ascii="Times New Roman"/>
                <w:b w:val="false"/>
                <w:i w:val="false"/>
                <w:color w:val="000000"/>
                <w:sz w:val="20"/>
              </w:rPr>
              <w:t>
қызметтерін
</w:t>
            </w:r>
            <w:r>
              <w:br/>
            </w:r>
            <w:r>
              <w:rPr>
                <w:rFonts w:ascii="Times New Roman"/>
                <w:b w:val="false"/>
                <w:i w:val="false"/>
                <w:color w:val="000000"/>
                <w:sz w:val="20"/>
              </w:rPr>
              <w:t>
сатып алу, бланк өнімдерін сатып алу,
</w:t>
            </w:r>
            <w:r>
              <w:br/>
            </w:r>
            <w:r>
              <w:rPr>
                <w:rFonts w:ascii="Times New Roman"/>
                <w:b w:val="false"/>
                <w:i w:val="false"/>
                <w:color w:val="000000"/>
                <w:sz w:val="20"/>
              </w:rPr>
              <w:t>
құқық қорғау іс-ша-
</w:t>
            </w:r>
            <w:r>
              <w:br/>
            </w:r>
            <w:r>
              <w:rPr>
                <w:rFonts w:ascii="Times New Roman"/>
                <w:b w:val="false"/>
                <w:i w:val="false"/>
                <w:color w:val="000000"/>
                <w:sz w:val="20"/>
              </w:rPr>
              <w:t>
раларын өткізу
</w:t>
            </w:r>
            <w:r>
              <w:br/>
            </w:r>
            <w:r>
              <w:rPr>
                <w:rFonts w:ascii="Times New Roman"/>
                <w:b w:val="false"/>
                <w:i w:val="false"/>
                <w:color w:val="000000"/>
                <w:sz w:val="20"/>
              </w:rPr>
              <w:t>
үшін баннер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r>
              <w:br/>
            </w:r>
            <w:r>
              <w:rPr>
                <w:rFonts w:ascii="Times New Roman"/>
                <w:b w:val="false"/>
                <w:i w:val="false"/>
                <w:color w:val="000000"/>
                <w:sz w:val="20"/>
              </w:rPr>
              <w:t>
құқық-
</w:t>
            </w:r>
            <w:r>
              <w:br/>
            </w:r>
            <w:r>
              <w:rPr>
                <w:rFonts w:ascii="Times New Roman"/>
                <w:b w:val="false"/>
                <w:i w:val="false"/>
                <w:color w:val="000000"/>
                <w:sz w:val="20"/>
              </w:rPr>
              <w:t>
тары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ұлттық
</w:t>
            </w:r>
            <w:r>
              <w:br/>
            </w:r>
            <w:r>
              <w:rPr>
                <w:rFonts w:ascii="Times New Roman"/>
                <w:b w:val="false"/>
                <w:i w:val="false"/>
                <w:color w:val="000000"/>
                <w:sz w:val="20"/>
              </w:rPr>
              <w:t>
орталық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қызметші-
</w:t>
            </w:r>
            <w:r>
              <w:br/>
            </w:r>
            <w:r>
              <w:rPr>
                <w:rFonts w:ascii="Times New Roman"/>
                <w:b w:val="false"/>
                <w:i w:val="false"/>
                <w:color w:val="000000"/>
                <w:sz w:val="20"/>
              </w:rPr>
              <w:t>
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адамның құқықтарын,
</w:t>
            </w:r>
            <w:r>
              <w:br/>
            </w:r>
            <w:r>
              <w:rPr>
                <w:rFonts w:ascii="Times New Roman"/>
                <w:b w:val="false"/>
                <w:i w:val="false"/>
                <w:color w:val="000000"/>
                <w:sz w:val="20"/>
              </w:rPr>
              <w:t>
бостандықтарын
</w:t>
            </w:r>
            <w:r>
              <w:br/>
            </w:r>
            <w:r>
              <w:rPr>
                <w:rFonts w:ascii="Times New Roman"/>
                <w:b w:val="false"/>
                <w:i w:val="false"/>
                <w:color w:val="000000"/>
                <w:sz w:val="20"/>
              </w:rPr>
              <w:t>
қорғау саласындағы
</w:t>
            </w:r>
            <w:r>
              <w:br/>
            </w:r>
            <w:r>
              <w:rPr>
                <w:rFonts w:ascii="Times New Roman"/>
                <w:b w:val="false"/>
                <w:i w:val="false"/>
                <w:color w:val="000000"/>
                <w:sz w:val="20"/>
              </w:rPr>
              <w:t>
біліктілігін арттыру
</w:t>
            </w:r>
            <w:r>
              <w:br/>
            </w:r>
            <w:r>
              <w:rPr>
                <w:rFonts w:ascii="Times New Roman"/>
                <w:b w:val="false"/>
                <w:i w:val="false"/>
                <w:color w:val="000000"/>
                <w:sz w:val="20"/>
              </w:rPr>
              <w:t>
жөніндегі қызметтер-
</w:t>
            </w:r>
            <w:r>
              <w:br/>
            </w:r>
            <w:r>
              <w:rPr>
                <w:rFonts w:ascii="Times New Roman"/>
                <w:b w:val="false"/>
                <w:i w:val="false"/>
                <w:color w:val="000000"/>
                <w:sz w:val="20"/>
              </w:rPr>
              <w:t>
ді сатып алу.
</w:t>
            </w:r>
            <w:r>
              <w:br/>
            </w:r>
            <w:r>
              <w:rPr>
                <w:rFonts w:ascii="Times New Roman"/>
                <w:b w:val="false"/>
                <w:i w:val="false"/>
                <w:color w:val="000000"/>
                <w:sz w:val="20"/>
              </w:rPr>
              <w:t>
Мемлекеттік тілді
</w:t>
            </w:r>
            <w:r>
              <w:br/>
            </w:r>
            <w:r>
              <w:rPr>
                <w:rFonts w:ascii="Times New Roman"/>
                <w:b w:val="false"/>
                <w:i w:val="false"/>
                <w:color w:val="000000"/>
                <w:sz w:val="20"/>
              </w:rPr>
              <w:t>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r>
              <w:br/>
            </w:r>
            <w:r>
              <w:rPr>
                <w:rFonts w:ascii="Times New Roman"/>
                <w:b w:val="false"/>
                <w:i w:val="false"/>
                <w:color w:val="000000"/>
                <w:sz w:val="20"/>
              </w:rPr>
              <w:t>
тоқсан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
</w:t>
            </w:r>
            <w:r>
              <w:br/>
            </w:r>
            <w:r>
              <w:rPr>
                <w:rFonts w:ascii="Times New Roman"/>
                <w:b w:val="false"/>
                <w:i w:val="false"/>
                <w:color w:val="000000"/>
                <w:sz w:val="20"/>
              </w:rPr>
              <w:t>
тары жөнін-
</w:t>
            </w:r>
            <w:r>
              <w:br/>
            </w:r>
            <w:r>
              <w:rPr>
                <w:rFonts w:ascii="Times New Roman"/>
                <w:b w:val="false"/>
                <w:i w:val="false"/>
                <w:color w:val="000000"/>
                <w:sz w:val="20"/>
              </w:rPr>
              <w:t>
дегі
</w:t>
            </w:r>
            <w:r>
              <w:br/>
            </w:r>
            <w:r>
              <w:rPr>
                <w:rFonts w:ascii="Times New Roman"/>
                <w:b w:val="false"/>
                <w:i w:val="false"/>
                <w:color w:val="000000"/>
                <w:sz w:val="20"/>
              </w:rPr>
              <w:t>
ұлттық
</w:t>
            </w:r>
            <w:r>
              <w:br/>
            </w:r>
            <w:r>
              <w:rPr>
                <w:rFonts w:ascii="Times New Roman"/>
                <w:b w:val="false"/>
                <w:i w:val="false"/>
                <w:color w:val="000000"/>
                <w:sz w:val="20"/>
              </w:rPr>
              <w:t>
орталық
</w:t>
            </w:r>
          </w:p>
        </w:tc>
      </w:tr>
      <w:tr>
        <w:trPr>
          <w:trHeight w:val="327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w:t>
            </w:r>
            <w:r>
              <w:br/>
            </w:r>
            <w:r>
              <w:rPr>
                <w:rFonts w:ascii="Times New Roman"/>
                <w:b w:val="false"/>
                <w:i w:val="false"/>
                <w:color w:val="000000"/>
                <w:sz w:val="20"/>
              </w:rPr>
              <w:t>
материал-
</w:t>
            </w:r>
            <w:r>
              <w:br/>
            </w:r>
            <w:r>
              <w:rPr>
                <w:rFonts w:ascii="Times New Roman"/>
                <w:b w:val="false"/>
                <w:i w:val="false"/>
                <w:color w:val="000000"/>
                <w:sz w:val="20"/>
              </w:rPr>
              <w:t>
дық-тех-
</w:t>
            </w:r>
            <w:r>
              <w:br/>
            </w:r>
            <w:r>
              <w:rPr>
                <w:rFonts w:ascii="Times New Roman"/>
                <w:b w:val="false"/>
                <w:i w:val="false"/>
                <w:color w:val="000000"/>
                <w:sz w:val="20"/>
              </w:rPr>
              <w:t>
никалық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мекемелерге бару кезінде олардың
</w:t>
            </w:r>
            <w:r>
              <w:br/>
            </w:r>
            <w:r>
              <w:rPr>
                <w:rFonts w:ascii="Times New Roman"/>
                <w:b w:val="false"/>
                <w:i w:val="false"/>
                <w:color w:val="000000"/>
                <w:sz w:val="20"/>
              </w:rPr>
              <w:t>
жұмысын құжаттау,
</w:t>
            </w:r>
            <w:r>
              <w:br/>
            </w:r>
            <w:r>
              <w:rPr>
                <w:rFonts w:ascii="Times New Roman"/>
                <w:b w:val="false"/>
                <w:i w:val="false"/>
                <w:color w:val="000000"/>
                <w:sz w:val="20"/>
              </w:rPr>
              <w:t>
инспекциялау үшін
</w:t>
            </w:r>
            <w:r>
              <w:br/>
            </w:r>
            <w:r>
              <w:rPr>
                <w:rFonts w:ascii="Times New Roman"/>
                <w:b w:val="false"/>
                <w:i w:val="false"/>
                <w:color w:val="000000"/>
                <w:sz w:val="20"/>
              </w:rPr>
              <w:t>
бейнекамера сатып
</w:t>
            </w:r>
            <w:r>
              <w:br/>
            </w:r>
            <w:r>
              <w:rPr>
                <w:rFonts w:ascii="Times New Roman"/>
                <w:b w:val="false"/>
                <w:i w:val="false"/>
                <w:color w:val="000000"/>
                <w:sz w:val="20"/>
              </w:rPr>
              <w:t>
алу. Файлдарға
</w:t>
            </w:r>
            <w:r>
              <w:br/>
            </w:r>
            <w:r>
              <w:rPr>
                <w:rFonts w:ascii="Times New Roman"/>
                <w:b w:val="false"/>
                <w:i w:val="false"/>
                <w:color w:val="000000"/>
                <w:sz w:val="20"/>
              </w:rPr>
              <w:t>
арналған шкафтар,
</w:t>
            </w:r>
            <w:r>
              <w:br/>
            </w:r>
            <w:r>
              <w:rPr>
                <w:rFonts w:ascii="Times New Roman"/>
                <w:b w:val="false"/>
                <w:i w:val="false"/>
                <w:color w:val="000000"/>
                <w:sz w:val="20"/>
              </w:rPr>
              <w:t>
қағаздарға арналған
</w:t>
            </w:r>
            <w:r>
              <w:br/>
            </w:r>
            <w:r>
              <w:rPr>
                <w:rFonts w:ascii="Times New Roman"/>
                <w:b w:val="false"/>
                <w:i w:val="false"/>
                <w:color w:val="000000"/>
                <w:sz w:val="20"/>
              </w:rPr>
              <w:t>
шкафтар, диктофон-
</w:t>
            </w:r>
            <w:r>
              <w:br/>
            </w:r>
            <w:r>
              <w:rPr>
                <w:rFonts w:ascii="Times New Roman"/>
                <w:b w:val="false"/>
                <w:i w:val="false"/>
                <w:color w:val="000000"/>
                <w:sz w:val="20"/>
              </w:rPr>
              <w:t>
дар, бейнемагнито-
</w:t>
            </w:r>
            <w:r>
              <w:br/>
            </w:r>
            <w:r>
              <w:rPr>
                <w:rFonts w:ascii="Times New Roman"/>
                <w:b w:val="false"/>
                <w:i w:val="false"/>
                <w:color w:val="000000"/>
                <w:sz w:val="20"/>
              </w:rPr>
              <w:t>
фон, мобилді
</w:t>
            </w:r>
            <w:r>
              <w:br/>
            </w:r>
            <w:r>
              <w:rPr>
                <w:rFonts w:ascii="Times New Roman"/>
                <w:b w:val="false"/>
                <w:i w:val="false"/>
                <w:color w:val="000000"/>
                <w:sz w:val="20"/>
              </w:rPr>
              <w:t>
тумбалар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мамыр
</w:t>
            </w:r>
            <w:r>
              <w:br/>
            </w:r>
            <w:r>
              <w:rPr>
                <w:rFonts w:ascii="Times New Roman"/>
                <w:b w:val="false"/>
                <w:i w:val="false"/>
                <w:color w:val="000000"/>
                <w:sz w:val="20"/>
              </w:rPr>
              <w:t>
айлары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
</w:t>
            </w:r>
            <w:r>
              <w:br/>
            </w:r>
            <w:r>
              <w:rPr>
                <w:rFonts w:ascii="Times New Roman"/>
                <w:b w:val="false"/>
                <w:i w:val="false"/>
                <w:color w:val="000000"/>
                <w:sz w:val="20"/>
              </w:rPr>
              <w:t>
тары жөнін-
</w:t>
            </w:r>
            <w:r>
              <w:br/>
            </w:r>
            <w:r>
              <w:rPr>
                <w:rFonts w:ascii="Times New Roman"/>
                <w:b w:val="false"/>
                <w:i w:val="false"/>
                <w:color w:val="000000"/>
                <w:sz w:val="20"/>
              </w:rPr>
              <w:t>
дегі
</w:t>
            </w:r>
            <w:r>
              <w:br/>
            </w:r>
            <w:r>
              <w:rPr>
                <w:rFonts w:ascii="Times New Roman"/>
                <w:b w:val="false"/>
                <w:i w:val="false"/>
                <w:color w:val="000000"/>
                <w:sz w:val="20"/>
              </w:rPr>
              <w:t>
ұлттық
</w:t>
            </w:r>
            <w:r>
              <w:br/>
            </w:r>
            <w:r>
              <w:rPr>
                <w:rFonts w:ascii="Times New Roman"/>
                <w:b w:val="false"/>
                <w:i w:val="false"/>
                <w:color w:val="000000"/>
                <w:sz w:val="20"/>
              </w:rPr>
              <w:t>
орталық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жүйелер-
</w:t>
            </w:r>
            <w:r>
              <w:br/>
            </w:r>
            <w:r>
              <w:rPr>
                <w:rFonts w:ascii="Times New Roman"/>
                <w:b w:val="false"/>
                <w:i w:val="false"/>
                <w:color w:val="000000"/>
                <w:sz w:val="20"/>
              </w:rPr>
              <w:t>
дің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және
</w:t>
            </w:r>
            <w:r>
              <w:br/>
            </w: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сатып алу.
</w:t>
            </w:r>
            <w:r>
              <w:br/>
            </w:r>
            <w:r>
              <w:rPr>
                <w:rFonts w:ascii="Times New Roman"/>
                <w:b w:val="false"/>
                <w:i w:val="false"/>
                <w:color w:val="000000"/>
                <w:sz w:val="20"/>
              </w:rPr>
              <w:t>
Есептеу техникасы құралдарына
</w:t>
            </w:r>
            <w:r>
              <w:br/>
            </w:r>
            <w:r>
              <w:rPr>
                <w:rFonts w:ascii="Times New Roman"/>
                <w:b w:val="false"/>
                <w:i w:val="false"/>
                <w:color w:val="000000"/>
                <w:sz w:val="20"/>
              </w:rPr>
              <w:t>
жүйелік-техникалық қызмет көрсету.
</w:t>
            </w:r>
            <w:r>
              <w:br/>
            </w:r>
            <w:r>
              <w:rPr>
                <w:rFonts w:ascii="Times New Roman"/>
                <w:b w:val="false"/>
                <w:i w:val="false"/>
                <w:color w:val="000000"/>
                <w:sz w:val="20"/>
              </w:rPr>
              <w:t>
Интернет желісіне қол жеткізу
</w:t>
            </w:r>
            <w:r>
              <w:br/>
            </w:r>
            <w:r>
              <w:rPr>
                <w:rFonts w:ascii="Times New Roman"/>
                <w:b w:val="false"/>
                <w:i w:val="false"/>
                <w:color w:val="000000"/>
                <w:sz w:val="20"/>
              </w:rPr>
              <w:t>
қызметтері және электрондық пошта.
</w:t>
            </w:r>
            <w:r>
              <w:br/>
            </w:r>
            <w:r>
              <w:rPr>
                <w:rFonts w:ascii="Times New Roman"/>
                <w:b w:val="false"/>
                <w:i w:val="false"/>
                <w:color w:val="000000"/>
                <w:sz w:val="20"/>
              </w:rPr>
              <w:t>
Ақпараттық жүйелер мен жергілікті
</w:t>
            </w:r>
            <w:r>
              <w:br/>
            </w:r>
            <w:r>
              <w:rPr>
                <w:rFonts w:ascii="Times New Roman"/>
                <w:b w:val="false"/>
                <w:i w:val="false"/>
                <w:color w:val="000000"/>
                <w:sz w:val="20"/>
              </w:rPr>
              <w:t>
міндеттерді сүйемелдеу.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
</w:t>
            </w:r>
            <w:r>
              <w:br/>
            </w:r>
            <w:r>
              <w:rPr>
                <w:rFonts w:ascii="Times New Roman"/>
                <w:b w:val="false"/>
                <w:i w:val="false"/>
                <w:color w:val="000000"/>
                <w:sz w:val="20"/>
              </w:rPr>
              <w:t>
тары жөнін-
</w:t>
            </w:r>
            <w:r>
              <w:br/>
            </w:r>
            <w:r>
              <w:rPr>
                <w:rFonts w:ascii="Times New Roman"/>
                <w:b w:val="false"/>
                <w:i w:val="false"/>
                <w:color w:val="000000"/>
                <w:sz w:val="20"/>
              </w:rPr>
              <w:t>
дегі
</w:t>
            </w:r>
            <w:r>
              <w:br/>
            </w:r>
            <w:r>
              <w:rPr>
                <w:rFonts w:ascii="Times New Roman"/>
                <w:b w:val="false"/>
                <w:i w:val="false"/>
                <w:color w:val="000000"/>
                <w:sz w:val="20"/>
              </w:rPr>
              <w:t>
ұлттық
</w:t>
            </w:r>
            <w:r>
              <w:br/>
            </w:r>
            <w:r>
              <w:rPr>
                <w:rFonts w:ascii="Times New Roman"/>
                <w:b w:val="false"/>
                <w:i w:val="false"/>
                <w:color w:val="000000"/>
                <w:sz w:val="20"/>
              </w:rPr>
              <w:t>
орталық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 Адам құқықтары жөніндегі уәкілдің қызметін қамтамасыз ету және Адам құқықтары жөніндегі ұлттық орталық лимитіне сай саны 15 бірлік аппараты ұстау;
</w:t>
      </w:r>
      <w:r>
        <w:br/>
      </w:r>
      <w:r>
        <w:rPr>
          <w:rFonts w:ascii="Times New Roman"/>
          <w:b w:val="false"/>
          <w:i w:val="false"/>
          <w:color w:val="000000"/>
          <w:sz w:val="28"/>
        </w:rPr>
        <w:t>
- Адам құқықтары жөніндегі уәкілдің Қазақстан Республикасы азаматтарының, шетелдік азаматтардың және азаматтығы жоқ адамдардың лауазымды адамдар мен ұйымдардың олардың Қазақстан Республикасының Конституциясымен және халықаралық шарттармен кепілдік берілген құқықтарын және бостандықтарын бұзатын іс-әрекеттері мен шешімдеріне шағымдарын қарауы;
</w:t>
      </w:r>
      <w:r>
        <w:br/>
      </w:r>
      <w:r>
        <w:rPr>
          <w:rFonts w:ascii="Times New Roman"/>
          <w:b w:val="false"/>
          <w:i w:val="false"/>
          <w:color w:val="000000"/>
          <w:sz w:val="28"/>
        </w:rPr>
        <w:t>
- Адам құқықтары жөніндегі уәкілдің есебін қазақ және орыс тілдерінде 500 данадан шығару және Қазақстан Республикасы Адам құқықтары жөніндегі уәкілдің қызметі туралы хабардар ету үшін Президентке, Парламентке, Үкіметке, Жоғарғы сотқа, Бас прокуратура мен басқа да орталық және жергілікті мемлекеттік органдарға жіберу, Қазақстан Республикасының елшіліктері мен халықаралық ұйымдарына жіберу;
</w:t>
      </w:r>
      <w:r>
        <w:br/>
      </w:r>
      <w:r>
        <w:rPr>
          <w:rFonts w:ascii="Times New Roman"/>
          <w:b w:val="false"/>
          <w:i w:val="false"/>
          <w:color w:val="000000"/>
          <w:sz w:val="28"/>
        </w:rPr>
        <w:t>
- саны 4 адамның кәсіби деңгейін арттыру, саны 15 адамға мемлекеттік тілді оқыту;
</w:t>
      </w:r>
      <w:r>
        <w:br/>
      </w:r>
      <w:r>
        <w:rPr>
          <w:rFonts w:ascii="Times New Roman"/>
          <w:b w:val="false"/>
          <w:i w:val="false"/>
          <w:color w:val="000000"/>
          <w:sz w:val="28"/>
        </w:rPr>
        <w:t>
- Адам құқықтары жөніндегі уәкіл жүргізген тексерулердің нәтижелері бойынша бұқаралық ақпарат құралдарында жариялау үшін ресми хабарлар дайындау;
</w:t>
      </w:r>
      <w:r>
        <w:br/>
      </w:r>
      <w:r>
        <w:rPr>
          <w:rFonts w:ascii="Times New Roman"/>
          <w:b w:val="false"/>
          <w:i w:val="false"/>
          <w:color w:val="000000"/>
          <w:sz w:val="28"/>
        </w:rPr>
        <w:t>
- іс-әрекеттері адамның және азаматтың құқықтары мен бостандықтарын бұзуға әкеп соққан адамдарды заңда белгіленген жауапкершілікке тарту туралы тиісті мемлекеттік органдарға Адам құқықтары жөніндегі уәкіл енгізетін ұсынымдар дайындау;
</w:t>
      </w:r>
      <w:r>
        <w:br/>
      </w:r>
      <w:r>
        <w:rPr>
          <w:rFonts w:ascii="Times New Roman"/>
          <w:b w:val="false"/>
          <w:i w:val="false"/>
          <w:color w:val="000000"/>
          <w:sz w:val="28"/>
        </w:rPr>
        <w:t>
- мемлекеттік қызметшілерге мемлекеттік тілді оқытумен 100% қамтамасыз ету;
</w:t>
      </w:r>
      <w:r>
        <w:br/>
      </w:r>
      <w:r>
        <w:rPr>
          <w:rFonts w:ascii="Times New Roman"/>
          <w:b w:val="false"/>
          <w:i w:val="false"/>
          <w:color w:val="000000"/>
          <w:sz w:val="28"/>
        </w:rPr>
        <w:t>
- жиһазбен 100% қамтамасыз ету.
</w:t>
      </w:r>
      <w:r>
        <w:br/>
      </w:r>
      <w:r>
        <w:rPr>
          <w:rFonts w:ascii="Times New Roman"/>
          <w:b w:val="false"/>
          <w:i w:val="false"/>
          <w:color w:val="000000"/>
          <w:sz w:val="28"/>
        </w:rPr>
        <w:t>
Түпкі нәтиже:
</w:t>
      </w:r>
      <w:r>
        <w:br/>
      </w:r>
      <w:r>
        <w:rPr>
          <w:rFonts w:ascii="Times New Roman"/>
          <w:b w:val="false"/>
          <w:i w:val="false"/>
          <w:color w:val="000000"/>
          <w:sz w:val="28"/>
        </w:rPr>
        <w:t>
- адам мен азаматтың, шетелдік азаматтардың және азаматтығы жоқ адамдардың бұзылған, Конституциямен және Қазақстан Республикасының халықаралық шарттарымен кепілдік берілген құқықтары мен бостандықтарын қалпына келтіру;
</w:t>
      </w:r>
      <w:r>
        <w:br/>
      </w:r>
      <w:r>
        <w:rPr>
          <w:rFonts w:ascii="Times New Roman"/>
          <w:b w:val="false"/>
          <w:i w:val="false"/>
          <w:color w:val="000000"/>
          <w:sz w:val="28"/>
        </w:rPr>
        <w:t>
- мемлекеттік қызметшілердің кәсіптік деңгейін 26,6 пайызға арттырудағы қажеттілікті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адам құқықтары жөніндегі ұлттық орталықтың бір мемлекеттік қызметшісін ұстауға жұмсалатын шығындар - 1984,3 мың теңге;
</w:t>
      </w:r>
      <w:r>
        <w:br/>
      </w:r>
      <w:r>
        <w:rPr>
          <w:rFonts w:ascii="Times New Roman"/>
          <w:b w:val="false"/>
          <w:i w:val="false"/>
          <w:color w:val="000000"/>
          <w:sz w:val="28"/>
        </w:rPr>
        <w:t>
- Адам құқықтары жөніндегі ұлттық орталықтың бір штаттан тыс қызметкерін ұстауға жұмсалатын шығындар - 150,0 мың теңге;
</w:t>
      </w:r>
      <w:r>
        <w:br/>
      </w:r>
      <w:r>
        <w:rPr>
          <w:rFonts w:ascii="Times New Roman"/>
          <w:b w:val="false"/>
          <w:i w:val="false"/>
          <w:color w:val="000000"/>
          <w:sz w:val="28"/>
        </w:rPr>
        <w:t>
- бір мемлекеттік қызметшінің кәсіптік біліктілігін арттыруға жұмсалатын орташа шығындары - 22,0 мың теңге;
</w:t>
      </w:r>
      <w:r>
        <w:br/>
      </w:r>
      <w:r>
        <w:rPr>
          <w:rFonts w:ascii="Times New Roman"/>
          <w:b w:val="false"/>
          <w:i w:val="false"/>
          <w:color w:val="000000"/>
          <w:sz w:val="28"/>
        </w:rPr>
        <w:t>
- Ұлттық орталықтың бір мемлекеттік қызметшісіне мемлекеттік тілді оқытуға жұмсалатын орташа шығындары - 11,5 мың теңге.
</w:t>
      </w:r>
      <w:r>
        <w:br/>
      </w:r>
      <w:r>
        <w:rPr>
          <w:rFonts w:ascii="Times New Roman"/>
          <w:b w:val="false"/>
          <w:i w:val="false"/>
          <w:color w:val="000000"/>
          <w:sz w:val="28"/>
        </w:rPr>
        <w:t>
Уақтылығы:
</w:t>
      </w:r>
      <w:r>
        <w:br/>
      </w:r>
      <w:r>
        <w:rPr>
          <w:rFonts w:ascii="Times New Roman"/>
          <w:b w:val="false"/>
          <w:i w:val="false"/>
          <w:color w:val="000000"/>
          <w:sz w:val="28"/>
        </w:rPr>
        <w:t>
- азаматтардың шағымдарын заңнамада белгіленген мерзімде қарау;
</w:t>
      </w:r>
      <w:r>
        <w:br/>
      </w:r>
      <w:r>
        <w:rPr>
          <w:rFonts w:ascii="Times New Roman"/>
          <w:b w:val="false"/>
          <w:i w:val="false"/>
          <w:color w:val="000000"/>
          <w:sz w:val="28"/>
        </w:rPr>
        <w:t>
- орталықтың жоспарына сәйкес жоспарланған іс-шараларды орындау;
</w:t>
      </w:r>
      <w:r>
        <w:br/>
      </w:r>
      <w:r>
        <w:rPr>
          <w:rFonts w:ascii="Times New Roman"/>
          <w:b w:val="false"/>
          <w:i w:val="false"/>
          <w:color w:val="000000"/>
          <w:sz w:val="28"/>
        </w:rPr>
        <w:t>
- жасатылатын шарттарға сәйкес жыл бойы оқыту.
</w:t>
      </w:r>
      <w:r>
        <w:br/>
      </w:r>
      <w:r>
        <w:rPr>
          <w:rFonts w:ascii="Times New Roman"/>
          <w:b w:val="false"/>
          <w:i w:val="false"/>
          <w:color w:val="000000"/>
          <w:sz w:val="28"/>
        </w:rPr>
        <w:t>
Сапасы:
</w:t>
      </w:r>
      <w:r>
        <w:br/>
      </w:r>
      <w:r>
        <w:rPr>
          <w:rFonts w:ascii="Times New Roman"/>
          <w:b w:val="false"/>
          <w:i w:val="false"/>
          <w:color w:val="000000"/>
          <w:sz w:val="28"/>
        </w:rPr>
        <w:t>
- қарауға қабылданған азаматтардың шағымдарын қанағаттандыру және олар бойынша шағын иелеріне жауаптар жіберу;
</w:t>
      </w:r>
      <w:r>
        <w:br/>
      </w:r>
      <w:r>
        <w:rPr>
          <w:rFonts w:ascii="Times New Roman"/>
          <w:b w:val="false"/>
          <w:i w:val="false"/>
          <w:color w:val="000000"/>
          <w:sz w:val="28"/>
        </w:rPr>
        <w:t>
- кәсіптік мемлекеттік қызмет талаптарына сай, қазіргі заманғы экономикалық жағдайларға сәйкес мемлекеттік қызметшілердің кәсіптік деңгейін арттыру; мемлекеттік тілді оқыту курстарынан өткеннен кейін іс қағаздарын мемлекеттік тілде жүргізуге көшкен мемлекеттік қызметшілердің 40 пайыз үлесі, біліктілігін арттыру курстарынан өткеннен кейін жоғарғы тұрған лауазымдарға тағайындалған мемлекеттік қызметшілердің 6,6 пайыз үлесі.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