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41f445" w14:textId="e41f44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ҚР ЕЖ 3.04-102-2014 ГИДРОТЕХНИКАЛЫҚ ИМАРАТТАРДЫҢ БЕТОН ЖӘНЕ ТЕМІРБЕТОН КОНСТРУКЦИЯЛАРЫН ЖОБАЛАУ</w:t>
      </w:r>
    </w:p>
    <w:p>
      <w:pPr>
        <w:spacing w:after="0"/>
        <w:ind w:left="0"/>
        <w:jc w:val="both"/>
      </w:pPr>
      <w:r>
        <w:rPr>
          <w:rFonts w:ascii="Times New Roman"/>
          <w:b w:val="false"/>
          <w:i w:val="false"/>
          <w:color w:val="000000"/>
          <w:sz w:val="28"/>
        </w:rPr>
        <w:t>Қазақстан Республикасы Ережелер жинағы ҚР ЕЖ 3.04-102-2014 Қазақстан Республикасы Ұлттық экономика министрлігі Құрылыс, тұрғын үй-коммуналдық шаруашылық істері және жер ресурстарын басқару комитетінің 2014 жылғы 29-желтоқсандағы № 156-НҚ бұйрығымен 2015 жылғы 1-шілдеден бастап бекітілген.</w:t>
      </w:r>
    </w:p>
    <w:p>
      <w:pPr>
        <w:spacing w:after="0"/>
        <w:ind w:left="0"/>
        <w:jc w:val="left"/>
      </w:pPr>
      <w:bookmarkStart w:name="z1" w:id="0"/>
      <w:r>
        <w:rPr>
          <w:rFonts w:ascii="Times New Roman"/>
          <w:b/>
          <w:i w:val="false"/>
          <w:color w:val="000000"/>
        </w:rPr>
        <w:t xml:space="preserve"> АЛҒЫ СӨЗ</w:t>
      </w:r>
    </w:p>
    <w:bookmarkEnd w:id="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8"/>
        <w:gridCol w:w="1051"/>
        <w:gridCol w:w="10611"/>
      </w:tblGrid>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ӘЗІРЛЕГЕН:</w:t>
            </w:r>
          </w:p>
        </w:tc>
        <w:tc>
          <w:tcPr>
            <w:tcW w:w="106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"ҚазҚСҒЗИ" АҚ, "</w:t>
            </w:r>
            <w:r>
              <w:rPr>
                <w:rFonts w:ascii="Times New Roman"/>
                <w:b/>
                <w:i w:val="false"/>
                <w:color w:val="000000"/>
                <w:sz w:val="20"/>
              </w:rPr>
              <w:t>ИННОБИЛД</w:t>
            </w:r>
            <w:r>
              <w:rPr>
                <w:rFonts w:ascii="Times New Roman"/>
                <w:b/>
                <w:i w:val="false"/>
                <w:color w:val="000000"/>
                <w:sz w:val="20"/>
              </w:rPr>
              <w:t>" ЖШС</w:t>
            </w:r>
            <w:r>
              <w:br/>
            </w:r>
            <w:r>
              <w:rPr>
                <w:rFonts w:ascii="Times New Roman"/>
                <w:b w:val="false"/>
                <w:i w:val="false"/>
                <w:color w:val="000000"/>
                <w:sz w:val="20"/>
              </w:rPr>
              <w:t>
</w:t>
            </w:r>
            <w:r>
              <w:rPr>
                <w:rFonts w:ascii="Times New Roman"/>
                <w:b/>
                <w:i w:val="false"/>
                <w:color w:val="000000"/>
                <w:sz w:val="20"/>
              </w:rPr>
              <w:t xml:space="preserve">Қазақстан Республикасы Ұлттық экономика </w:t>
            </w:r>
            <w:r>
              <w:rPr>
                <w:rFonts w:ascii="Times New Roman"/>
                <w:b/>
                <w:i w:val="false"/>
                <w:color w:val="000000"/>
                <w:sz w:val="20"/>
              </w:rPr>
              <w:t>министрлігі</w:t>
            </w:r>
            <w:r>
              <w:rPr>
                <w:rFonts w:ascii="Times New Roman"/>
                <w:b/>
                <w:i w:val="false"/>
                <w:color w:val="000000"/>
                <w:sz w:val="20"/>
              </w:rPr>
              <w:t xml:space="preserve"> Құрылыс, тұрғын үй-коммуналдық шаруашылық істері және жер ресурстарын басқару комитетінің Техникалық реттеу және нормалау басқармасы</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ҰСЫНҒАН:</w:t>
            </w:r>
          </w:p>
        </w:tc>
        <w:tc>
          <w:tcPr>
            <w:tcW w:w="0" w:type="auto"/>
            <w:vMerge/>
            <w:tcBorders>
              <w:top w:val="nil"/>
              <w:left w:val="single" w:color="cfcfcf" w:sz="5"/>
              <w:bottom w:val="single" w:color="cfcfcf" w:sz="5"/>
              <w:right w:val="single" w:color="cfcfcf" w:sz="5"/>
            </w:tcBorders>
          </w:tcP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БЕКІТІЛГЕН ЖӘНЕ ҚОЛДАНЫСҚА ЕНГІЗІЛГЕН:</w:t>
            </w:r>
          </w:p>
        </w:tc>
        <w:tc>
          <w:tcPr>
            <w:tcW w:w="10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Ұлттық экономика министрлігі Құрылыс, тұрғын үй-коммуналдық шаруашылық істері және жер ресурстарын басқару комитетінің 2014 жылғы 29-желтоқсандағы № 156-НҚ бұйрығымен 2015 жылдың 1-шілдесінен бастап</w:t>
            </w:r>
          </w:p>
        </w:tc>
      </w:tr>
    </w:tbl>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МАЗМҰНЫ</w:t>
      </w:r>
    </w:p>
    <w:bookmarkStart w:name="z4" w:id="1"/>
    <w:p>
      <w:pPr>
        <w:spacing w:after="0"/>
        <w:ind w:left="0"/>
        <w:jc w:val="left"/>
      </w:pPr>
      <w:r>
        <w:rPr>
          <w:rFonts w:ascii="Times New Roman"/>
          <w:b/>
          <w:i w:val="false"/>
          <w:color w:val="000000"/>
        </w:rPr>
        <w:t xml:space="preserve"> КІРІСПЕ</w:t>
      </w:r>
    </w:p>
    <w:bookmarkEnd w:id="1"/>
    <w:bookmarkStart w:name="z5" w:id="2"/>
    <w:p>
      <w:pPr>
        <w:spacing w:after="0"/>
        <w:ind w:left="0"/>
        <w:jc w:val="both"/>
      </w:pPr>
      <w:r>
        <w:rPr>
          <w:rFonts w:ascii="Times New Roman"/>
          <w:b w:val="false"/>
          <w:i w:val="false"/>
          <w:color w:val="000000"/>
          <w:sz w:val="28"/>
        </w:rPr>
        <w:t>
      Осы ережелер жинағы нормалаудың параметрлік әдісіне сәйкес Қазақстан Республикасының құрылыс саласындағы нормативтік базаны реформалау шегінде әзірленді.</w:t>
      </w:r>
    </w:p>
    <w:bookmarkEnd w:id="2"/>
    <w:bookmarkStart w:name="z6" w:id="3"/>
    <w:p>
      <w:pPr>
        <w:spacing w:after="0"/>
        <w:ind w:left="0"/>
        <w:jc w:val="both"/>
      </w:pPr>
      <w:r>
        <w:rPr>
          <w:rFonts w:ascii="Times New Roman"/>
          <w:b w:val="false"/>
          <w:i w:val="false"/>
          <w:color w:val="000000"/>
          <w:sz w:val="28"/>
        </w:rPr>
        <w:t>
      Ережелер жинағында гидротехникалық құрылыстардың бетон және темірбетон конструкцияларын жобалау жөніндегі қолайлы шешімдер бар, оны орындау нәтижесінде ҚР ҚН "Гидротехникалық құрылыстардың бетон және темірбетон конструкциялары" құрылыс нормаларының жұмыс сипаттамаларына қойылатын белгіленген талаптар іске асырылады.</w:t>
      </w:r>
    </w:p>
    <w:bookmarkEnd w:id="3"/>
    <w:bookmarkStart w:name="z7" w:id="4"/>
    <w:p>
      <w:pPr>
        <w:spacing w:after="0"/>
        <w:ind w:left="0"/>
        <w:jc w:val="both"/>
      </w:pPr>
      <w:r>
        <w:rPr>
          <w:rFonts w:ascii="Times New Roman"/>
          <w:b w:val="false"/>
          <w:i w:val="false"/>
          <w:color w:val="000000"/>
          <w:sz w:val="28"/>
        </w:rPr>
        <w:t>
      Осы ережелер жинағы ҚР ҚН "Гидротехникалық құрылыстардың бетон және темірбетон конструкцияларында" белгіленген параметрлерді орындаудың бірден-бір әдісі болып табылмайды.</w:t>
      </w:r>
    </w:p>
    <w:bookmarkEnd w:id="4"/>
    <w:bookmarkStart w:name="z8" w:id="5"/>
    <w:p>
      <w:pPr>
        <w:spacing w:after="0"/>
        <w:ind w:left="0"/>
        <w:jc w:val="both"/>
      </w:pPr>
      <w:r>
        <w:rPr>
          <w:rFonts w:ascii="Times New Roman"/>
          <w:b w:val="false"/>
          <w:i w:val="false"/>
          <w:color w:val="000000"/>
          <w:sz w:val="28"/>
        </w:rPr>
        <w:t>
      Әзірленген ережелер жинағы бетон және темірбетон конструкцияларды жобалауды жетілдіру есебінен гидротехникалық құрылыстардың пайдалану сенімділігін арттыруға ықпал етеді.</w:t>
      </w:r>
    </w:p>
    <w:bookmarkEnd w:id="5"/>
    <w:bookmarkStart w:name="z9" w:id="6"/>
    <w:p>
      <w:pPr>
        <w:spacing w:after="0"/>
        <w:ind w:left="0"/>
        <w:jc w:val="both"/>
      </w:pPr>
      <w:r>
        <w:rPr>
          <w:rFonts w:ascii="Times New Roman"/>
          <w:b w:val="false"/>
          <w:i w:val="false"/>
          <w:color w:val="000000"/>
          <w:sz w:val="28"/>
        </w:rPr>
        <w:t>
      Ережелер жинағын әзірлеген кезде озық отандық және шетелдік тәжірибенің техника және технология ғылымының жетістіктері ескерілді.</w:t>
      </w:r>
    </w:p>
    <w:bookmarkEnd w:id="6"/>
    <w:bookmarkStart w:name="z10" w:id="7"/>
    <w:p>
      <w:pPr>
        <w:spacing w:after="0"/>
        <w:ind w:left="0"/>
        <w:jc w:val="left"/>
      </w:pPr>
      <w:r>
        <w:rPr>
          <w:rFonts w:ascii="Times New Roman"/>
          <w:b/>
          <w:i w:val="false"/>
          <w:color w:val="000000"/>
        </w:rPr>
        <w:t xml:space="preserve"> 1 ҚОЛДАНЫЛУ САЛАСЫ</w:t>
      </w:r>
    </w:p>
    <w:bookmarkEnd w:id="7"/>
    <w:bookmarkStart w:name="z11" w:id="8"/>
    <w:p>
      <w:pPr>
        <w:spacing w:after="0"/>
        <w:ind w:left="0"/>
        <w:jc w:val="both"/>
      </w:pPr>
      <w:r>
        <w:rPr>
          <w:rFonts w:ascii="Times New Roman"/>
          <w:b w:val="false"/>
          <w:i w:val="false"/>
          <w:color w:val="000000"/>
          <w:sz w:val="28"/>
        </w:rPr>
        <w:t>
      1.1 Осы ережелер жинағы гидротехникалық құрылыстардың бетон және темірбетон конструкцияларын жобалауға қолайлы шешімдерді белгілейді.</w:t>
      </w:r>
    </w:p>
    <w:bookmarkEnd w:id="8"/>
    <w:bookmarkStart w:name="z12" w:id="9"/>
    <w:p>
      <w:pPr>
        <w:spacing w:after="0"/>
        <w:ind w:left="0"/>
        <w:jc w:val="both"/>
      </w:pPr>
      <w:r>
        <w:rPr>
          <w:rFonts w:ascii="Times New Roman"/>
          <w:b w:val="false"/>
          <w:i w:val="false"/>
          <w:color w:val="000000"/>
          <w:sz w:val="28"/>
        </w:rPr>
        <w:t>
      1.2 Ережелер жинағы жаңадан салынатын, реконструкцияланатын және жөнделетін энергетикалық және су-көлік гидротораптарының құрамына кіретін су ортасының әсерінде тұрақты немесе кезеңдік болатын барлық кластағы бетон және темірбетон конструкцияларға, сондай-ақ су тасқынымен күресуге және аумақты су басу және су тасқынынан қорғауға арналған құрылыстарға таратылады.</w:t>
      </w:r>
    </w:p>
    <w:bookmarkEnd w:id="9"/>
    <w:bookmarkStart w:name="z13" w:id="10"/>
    <w:p>
      <w:pPr>
        <w:spacing w:after="0"/>
        <w:ind w:left="0"/>
        <w:jc w:val="both"/>
      </w:pPr>
      <w:r>
        <w:rPr>
          <w:rFonts w:ascii="Times New Roman"/>
          <w:b w:val="false"/>
          <w:i w:val="false"/>
          <w:color w:val="000000"/>
          <w:sz w:val="28"/>
        </w:rPr>
        <w:t>
      1.3 Осы ережелер жинағы пайдаланылатын құрылыстардың күйін есептік бағалау кезінде қолданылуы мүмкін (оның ішінде табиғи бақылау мен тексеру мәліметтерін ескере отырып).</w:t>
      </w:r>
    </w:p>
    <w:bookmarkEnd w:id="10"/>
    <w:bookmarkStart w:name="z14" w:id="11"/>
    <w:p>
      <w:pPr>
        <w:spacing w:after="0"/>
        <w:ind w:left="0"/>
        <w:jc w:val="left"/>
      </w:pPr>
      <w:r>
        <w:rPr>
          <w:rFonts w:ascii="Times New Roman"/>
          <w:b/>
          <w:i w:val="false"/>
          <w:color w:val="000000"/>
        </w:rPr>
        <w:t xml:space="preserve"> 2 НОРМАТИВТІК СІЛТЕМЕЛЕР</w:t>
      </w:r>
    </w:p>
    <w:bookmarkEnd w:id="11"/>
    <w:bookmarkStart w:name="z15" w:id="12"/>
    <w:p>
      <w:pPr>
        <w:spacing w:after="0"/>
        <w:ind w:left="0"/>
        <w:jc w:val="both"/>
      </w:pPr>
      <w:r>
        <w:rPr>
          <w:rFonts w:ascii="Times New Roman"/>
          <w:b w:val="false"/>
          <w:i w:val="false"/>
          <w:color w:val="000000"/>
          <w:sz w:val="28"/>
        </w:rPr>
        <w:t>
      Осы ережелер жинағын қолдану үшін мынадай нормативтік құжаттар қажет:</w:t>
      </w:r>
    </w:p>
    <w:bookmarkEnd w:id="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ҚР ЕЖ 2.01-101-2013</w:t>
      </w:r>
      <w:r>
        <w:rPr>
          <w:rFonts w:ascii="Times New Roman"/>
          <w:b w:val="false"/>
          <w:i w:val="false"/>
          <w:color w:val="000000"/>
          <w:sz w:val="28"/>
        </w:rPr>
        <w:t xml:space="preserve"> Құрылыс конструкцияларын тот басудан қорғау.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ҚР ЕЖ 3.04-101-2013</w:t>
      </w:r>
      <w:r>
        <w:rPr>
          <w:rFonts w:ascii="Times New Roman"/>
          <w:b w:val="false"/>
          <w:i w:val="false"/>
          <w:color w:val="000000"/>
          <w:sz w:val="28"/>
        </w:rPr>
        <w:t xml:space="preserve"> Гидротехникалық имараттар.</w:t>
      </w:r>
    </w:p>
    <w:bookmarkStart w:name="z18" w:id="13"/>
    <w:p>
      <w:pPr>
        <w:spacing w:after="0"/>
        <w:ind w:left="0"/>
        <w:jc w:val="both"/>
      </w:pPr>
      <w:r>
        <w:rPr>
          <w:rFonts w:ascii="Times New Roman"/>
          <w:b w:val="false"/>
          <w:i w:val="false"/>
          <w:color w:val="000000"/>
          <w:sz w:val="28"/>
        </w:rPr>
        <w:t>
      ҚР ЕЖ 3.04-107-2014 Гидротехникалық имараттарға түсетін жүктемелер мен әсер етулер (толқындық, мұзды және кемелік).</w:t>
      </w:r>
    </w:p>
    <w:bookmarkEnd w:id="13"/>
    <w:bookmarkStart w:name="z19" w:id="14"/>
    <w:p>
      <w:pPr>
        <w:spacing w:after="0"/>
        <w:ind w:left="0"/>
        <w:jc w:val="both"/>
      </w:pPr>
      <w:r>
        <w:rPr>
          <w:rFonts w:ascii="Times New Roman"/>
          <w:b w:val="false"/>
          <w:i w:val="false"/>
          <w:color w:val="000000"/>
          <w:sz w:val="28"/>
        </w:rPr>
        <w:t>
      ҚР СТ 937-92 Бетон және темірбетон құрама конструкциялар және бұйымдар. Жалпы техникалық шарттар.</w:t>
      </w:r>
    </w:p>
    <w:bookmarkEnd w:id="14"/>
    <w:bookmarkStart w:name="z20" w:id="15"/>
    <w:p>
      <w:pPr>
        <w:spacing w:after="0"/>
        <w:ind w:left="0"/>
        <w:jc w:val="both"/>
      </w:pPr>
      <w:r>
        <w:rPr>
          <w:rFonts w:ascii="Times New Roman"/>
          <w:b w:val="false"/>
          <w:i w:val="false"/>
          <w:color w:val="000000"/>
          <w:sz w:val="28"/>
        </w:rPr>
        <w:t>
      ҚР СТ 2197-1-2012 Бетонға арналған ұшқыш күл. 1-бөлім. Анықтама, талаптар және сәйкестік өлшемдері.</w:t>
      </w:r>
    </w:p>
    <w:bookmarkEnd w:id="15"/>
    <w:bookmarkStart w:name="z21" w:id="16"/>
    <w:p>
      <w:pPr>
        <w:spacing w:after="0"/>
        <w:ind w:left="0"/>
        <w:jc w:val="both"/>
      </w:pPr>
      <w:r>
        <w:rPr>
          <w:rFonts w:ascii="Times New Roman"/>
          <w:b w:val="false"/>
          <w:i w:val="false"/>
          <w:color w:val="000000"/>
          <w:sz w:val="28"/>
        </w:rPr>
        <w:t>
      ҚР СТ EN 197-1-2011 Цемент. 1-бөлім. Қарапайым цементке арналған құрам, ерекшеліктер және сәйкестік өлшемдері.</w:t>
      </w:r>
    </w:p>
    <w:bookmarkEnd w:id="16"/>
    <w:bookmarkStart w:name="z22" w:id="17"/>
    <w:p>
      <w:pPr>
        <w:spacing w:after="0"/>
        <w:ind w:left="0"/>
        <w:jc w:val="both"/>
      </w:pPr>
      <w:r>
        <w:rPr>
          <w:rFonts w:ascii="Times New Roman"/>
          <w:b w:val="false"/>
          <w:i w:val="false"/>
          <w:color w:val="000000"/>
          <w:sz w:val="28"/>
        </w:rPr>
        <w:t>
      ҚР СТ EN 206-1-2011 Бетон. 1-бөлім. Техникалық талаптар, көрсеткіштер, өндіріс және сәйкестік.</w:t>
      </w:r>
    </w:p>
    <w:bookmarkEnd w:id="17"/>
    <w:bookmarkStart w:name="z23" w:id="18"/>
    <w:p>
      <w:pPr>
        <w:spacing w:after="0"/>
        <w:ind w:left="0"/>
        <w:jc w:val="both"/>
      </w:pPr>
      <w:r>
        <w:rPr>
          <w:rFonts w:ascii="Times New Roman"/>
          <w:b w:val="false"/>
          <w:i w:val="false"/>
          <w:color w:val="000000"/>
          <w:sz w:val="28"/>
        </w:rPr>
        <w:t>
      ҚР СТ EN 934-2-2011 Бетонға, ерітіндіге және инъекциялық ерітіндіге арналған қоспалар. 2-бөлім. Бетонға арналған қоспалар. Анықтама, талаптар, сәйкестік, таңбалау және этикет қағаз жапсыру.</w:t>
      </w:r>
    </w:p>
    <w:bookmarkEnd w:id="18"/>
    <w:bookmarkStart w:name="z24" w:id="19"/>
    <w:p>
      <w:pPr>
        <w:spacing w:after="0"/>
        <w:ind w:left="0"/>
        <w:jc w:val="both"/>
      </w:pPr>
      <w:r>
        <w:rPr>
          <w:rFonts w:ascii="Times New Roman"/>
          <w:b w:val="false"/>
          <w:i w:val="false"/>
          <w:color w:val="000000"/>
          <w:sz w:val="28"/>
        </w:rPr>
        <w:t>
      ҚР СТ EN 10080-2011 Темірбетон конструкцияларға арналған арматура. Дәнекерлеу арматурасы. Жалпы ережелер.</w:t>
      </w:r>
    </w:p>
    <w:bookmarkEnd w:id="19"/>
    <w:bookmarkStart w:name="z25" w:id="20"/>
    <w:p>
      <w:pPr>
        <w:spacing w:after="0"/>
        <w:ind w:left="0"/>
        <w:jc w:val="both"/>
      </w:pPr>
      <w:r>
        <w:rPr>
          <w:rFonts w:ascii="Times New Roman"/>
          <w:b w:val="false"/>
          <w:i w:val="false"/>
          <w:color w:val="000000"/>
          <w:sz w:val="28"/>
        </w:rPr>
        <w:t>
      ҚР СТ EN 12620-2011 Бетонға арналған толтырғыштар.</w:t>
      </w:r>
    </w:p>
    <w:bookmarkEnd w:id="20"/>
    <w:bookmarkStart w:name="z26" w:id="21"/>
    <w:p>
      <w:pPr>
        <w:spacing w:after="0"/>
        <w:ind w:left="0"/>
        <w:jc w:val="both"/>
      </w:pPr>
      <w:r>
        <w:rPr>
          <w:rFonts w:ascii="Times New Roman"/>
          <w:b w:val="false"/>
          <w:i w:val="false"/>
          <w:color w:val="000000"/>
          <w:sz w:val="28"/>
        </w:rPr>
        <w:t>
      МЕМСТ 7473-2010 Бетон қоспалары. Техникалық шарттар.</w:t>
      </w:r>
    </w:p>
    <w:bookmarkEnd w:id="21"/>
    <w:bookmarkStart w:name="z27" w:id="22"/>
    <w:p>
      <w:pPr>
        <w:spacing w:after="0"/>
        <w:ind w:left="0"/>
        <w:jc w:val="both"/>
      </w:pPr>
      <w:r>
        <w:rPr>
          <w:rFonts w:ascii="Times New Roman"/>
          <w:b w:val="false"/>
          <w:i w:val="false"/>
          <w:color w:val="000000"/>
          <w:sz w:val="28"/>
        </w:rPr>
        <w:t>
      МЕМСТ 10922-2012 Арматуралық және дәнекерлік салма бұйымдар, темірбетон конструкциялардың дәнекерлік арматурасы мен салма бұйымдардың қосылысы. Жалпы техникалық шарттар.</w:t>
      </w:r>
    </w:p>
    <w:bookmarkEnd w:id="22"/>
    <w:bookmarkStart w:name="z28" w:id="23"/>
    <w:p>
      <w:pPr>
        <w:spacing w:after="0"/>
        <w:ind w:left="0"/>
        <w:jc w:val="both"/>
      </w:pPr>
      <w:r>
        <w:rPr>
          <w:rFonts w:ascii="Times New Roman"/>
          <w:b w:val="false"/>
          <w:i w:val="false"/>
          <w:color w:val="000000"/>
          <w:sz w:val="28"/>
        </w:rPr>
        <w:t>
      МЕМСТ 18105-2010 Бетондар. Бақылау және беріктікті бағалау ережесі.</w:t>
      </w:r>
    </w:p>
    <w:bookmarkEnd w:id="23"/>
    <w:bookmarkStart w:name="z29" w:id="24"/>
    <w:p>
      <w:pPr>
        <w:spacing w:after="0"/>
        <w:ind w:left="0"/>
        <w:jc w:val="both"/>
      </w:pPr>
      <w:r>
        <w:rPr>
          <w:rFonts w:ascii="Times New Roman"/>
          <w:b w:val="false"/>
          <w:i w:val="false"/>
          <w:color w:val="000000"/>
          <w:sz w:val="28"/>
        </w:rPr>
        <w:t>
      МЕМСТ 24211-2008 Бетонға және құрылыс ерітінділеріне арналған қоспалар. Жалпы техникалық шарттар.</w:t>
      </w:r>
    </w:p>
    <w:bookmarkEnd w:id="24"/>
    <w:bookmarkStart w:name="z30" w:id="25"/>
    <w:p>
      <w:pPr>
        <w:spacing w:after="0"/>
        <w:ind w:left="0"/>
        <w:jc w:val="both"/>
      </w:pPr>
      <w:r>
        <w:rPr>
          <w:rFonts w:ascii="Times New Roman"/>
          <w:b w:val="false"/>
          <w:i w:val="false"/>
          <w:color w:val="000000"/>
          <w:sz w:val="28"/>
        </w:rPr>
        <w:t>
      МЕМСТ 26633-2012 Ауыр және ұсақ микротүйіршікті бетондар. Техникалық шарттар.</w:t>
      </w:r>
    </w:p>
    <w:bookmarkEnd w:id="25"/>
    <w:bookmarkStart w:name="z31" w:id="26"/>
    <w:p>
      <w:pPr>
        <w:spacing w:after="0"/>
        <w:ind w:left="0"/>
        <w:jc w:val="both"/>
      </w:pPr>
      <w:r>
        <w:rPr>
          <w:rFonts w:ascii="Times New Roman"/>
          <w:b w:val="false"/>
          <w:i w:val="false"/>
          <w:color w:val="000000"/>
          <w:sz w:val="28"/>
        </w:rPr>
        <w:t>
      МЕМСТ 27751-88 Құрылыс конструкциялары мен негіздердің сенімділігі. Есеп жөніндегі негізгі ереже.</w:t>
      </w:r>
    </w:p>
    <w:bookmarkEnd w:id="26"/>
    <w:bookmarkStart w:name="z32" w:id="27"/>
    <w:p>
      <w:pPr>
        <w:spacing w:after="0"/>
        <w:ind w:left="0"/>
        <w:jc w:val="both"/>
      </w:pPr>
      <w:r>
        <w:rPr>
          <w:rFonts w:ascii="Times New Roman"/>
          <w:b w:val="false"/>
          <w:i w:val="false"/>
          <w:color w:val="000000"/>
          <w:sz w:val="28"/>
        </w:rPr>
        <w:t>
      МЕМСТ 31938-2012 Бетон конструкцияларды арматуралауға арналған композиттік полимерлік арматура. Жалпы техникалық шарттар.</w:t>
      </w:r>
    </w:p>
    <w:bookmarkEnd w:id="2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3" w:id="28"/>
    <w:p>
      <w:pPr>
        <w:spacing w:after="0"/>
        <w:ind w:left="0"/>
        <w:jc w:val="both"/>
      </w:pPr>
      <w:r>
        <w:rPr>
          <w:rFonts w:ascii="Times New Roman"/>
          <w:b w:val="false"/>
          <w:i w:val="false"/>
          <w:color w:val="000000"/>
          <w:sz w:val="28"/>
        </w:rPr>
        <w:t>
      Ескертпе - Осы құрылыс нормаларын пайдаланған кезде ағымдағы жылғы жағдай бойынша жасалатын "Сәулет, қала құрылысы және құрылыс саласындағы Қазақстан Республикасының аумағында қолданылатын нормативтік құқықтық және нормативтік-техникалық актілер тізбесі", "Қазақстан Республикасының стандарттау бойынша нормативтік құжаттар көрсеткіштері" және "Қазақстан Республикасының стандарттау бойынша мемлекетаралық нормативтік құжаттар көрсеткіші" ақпараттық тізімдемесі және ай сайын шығатын тиісті ақпараттық бюллетень-журнал бойынша тексерген жөн. Егер сілтеме құжат ауыстырылса (өзгерсе), онда осы нормативті пайдаланған кезде ауыстырылған (өзгертілген) құжатты басшылыққа алу керек. Егер сілтеме құжат ауыстырусыз күшін жойса, онда оған сілтеме жасалған ереже осы сілтемеге қатысы жоқ бөлігіне қолданылады.</w:t>
      </w:r>
    </w:p>
    <w:bookmarkEnd w:id="28"/>
    <w:bookmarkStart w:name="z34" w:id="29"/>
    <w:p>
      <w:pPr>
        <w:spacing w:after="0"/>
        <w:ind w:left="0"/>
        <w:jc w:val="left"/>
      </w:pPr>
      <w:r>
        <w:rPr>
          <w:rFonts w:ascii="Times New Roman"/>
          <w:b/>
          <w:i w:val="false"/>
          <w:color w:val="000000"/>
        </w:rPr>
        <w:t xml:space="preserve"> 3 ТЕРМИНДЕР, АНЫҚТАМАЛАР МЕН БЕЛГІЛЕР</w:t>
      </w:r>
    </w:p>
    <w:bookmarkEnd w:id="29"/>
    <w:bookmarkStart w:name="z35" w:id="30"/>
    <w:p>
      <w:pPr>
        <w:spacing w:after="0"/>
        <w:ind w:left="0"/>
        <w:jc w:val="both"/>
      </w:pPr>
      <w:r>
        <w:rPr>
          <w:rFonts w:ascii="Times New Roman"/>
          <w:b w:val="false"/>
          <w:i w:val="false"/>
          <w:color w:val="000000"/>
          <w:sz w:val="28"/>
        </w:rPr>
        <w:t xml:space="preserve">
      </w:t>
      </w:r>
      <w:r>
        <w:rPr>
          <w:rFonts w:ascii="Times New Roman"/>
          <w:b/>
          <w:i w:val="false"/>
          <w:color w:val="000000"/>
          <w:sz w:val="28"/>
        </w:rPr>
        <w:t>3.1 Терминдер мен анықтамалар</w:t>
      </w:r>
    </w:p>
    <w:bookmarkEnd w:id="30"/>
    <w:bookmarkStart w:name="z36" w:id="31"/>
    <w:p>
      <w:pPr>
        <w:spacing w:after="0"/>
        <w:ind w:left="0"/>
        <w:jc w:val="both"/>
      </w:pPr>
      <w:r>
        <w:rPr>
          <w:rFonts w:ascii="Times New Roman"/>
          <w:b w:val="false"/>
          <w:i w:val="false"/>
          <w:color w:val="000000"/>
          <w:sz w:val="28"/>
        </w:rPr>
        <w:t>
      Осы ережелер жинағында осы объектілерге құрылыс нормаларында келтірілген терминдер мен анықтамалар, сондай-ақ тиісті анықтамалары бар төмендегідей терминдер қолданылады:</w:t>
      </w:r>
    </w:p>
    <w:bookmarkEnd w:id="31"/>
    <w:bookmarkStart w:name="z37" w:id="32"/>
    <w:p>
      <w:pPr>
        <w:spacing w:after="0"/>
        <w:ind w:left="0"/>
        <w:jc w:val="both"/>
      </w:pPr>
      <w:r>
        <w:rPr>
          <w:rFonts w:ascii="Times New Roman"/>
          <w:b w:val="false"/>
          <w:i w:val="false"/>
          <w:color w:val="000000"/>
          <w:sz w:val="28"/>
        </w:rPr>
        <w:t xml:space="preserve">
      </w:t>
      </w:r>
      <w:r>
        <w:rPr>
          <w:rFonts w:ascii="Times New Roman"/>
          <w:b/>
          <w:i w:val="false"/>
          <w:color w:val="000000"/>
          <w:sz w:val="28"/>
        </w:rPr>
        <w:t>3.1.1 Бетонның тоттануға төзімділігі:</w:t>
      </w:r>
      <w:r>
        <w:rPr>
          <w:rFonts w:ascii="Times New Roman"/>
          <w:b w:val="false"/>
          <w:i w:val="false"/>
          <w:color w:val="000000"/>
          <w:sz w:val="28"/>
        </w:rPr>
        <w:t xml:space="preserve"> Тоттану ортасының немесе бетондағы ішкі тоттанудың сыртқы физикалық, химиялық, физика-химиялық немесе биологиялық әсерге бетонның қарсы тұру қабілеті.</w:t>
      </w:r>
    </w:p>
    <w:bookmarkEnd w:id="32"/>
    <w:bookmarkStart w:name="z38" w:id="33"/>
    <w:p>
      <w:pPr>
        <w:spacing w:after="0"/>
        <w:ind w:left="0"/>
        <w:jc w:val="both"/>
      </w:pPr>
      <w:r>
        <w:rPr>
          <w:rFonts w:ascii="Times New Roman"/>
          <w:b w:val="false"/>
          <w:i w:val="false"/>
          <w:color w:val="000000"/>
          <w:sz w:val="28"/>
        </w:rPr>
        <w:t xml:space="preserve">
      </w:t>
      </w:r>
      <w:r>
        <w:rPr>
          <w:rFonts w:ascii="Times New Roman"/>
          <w:b/>
          <w:i w:val="false"/>
          <w:color w:val="000000"/>
          <w:sz w:val="28"/>
        </w:rPr>
        <w:t>3.1.2 Шекті күш:</w:t>
      </w:r>
      <w:r>
        <w:rPr>
          <w:rFonts w:ascii="Times New Roman"/>
          <w:b w:val="false"/>
          <w:i w:val="false"/>
          <w:color w:val="000000"/>
          <w:sz w:val="28"/>
        </w:rPr>
        <w:t xml:space="preserve"> Қабылданған материалдар сипаттамалары кезінде элементтің, оның қимасының қабылдауы мүмкін ең көп күш.</w:t>
      </w:r>
    </w:p>
    <w:bookmarkEnd w:id="33"/>
    <w:bookmarkStart w:name="z39" w:id="34"/>
    <w:p>
      <w:pPr>
        <w:spacing w:after="0"/>
        <w:ind w:left="0"/>
        <w:jc w:val="both"/>
      </w:pPr>
      <w:r>
        <w:rPr>
          <w:rFonts w:ascii="Times New Roman"/>
          <w:b w:val="false"/>
          <w:i w:val="false"/>
          <w:color w:val="000000"/>
          <w:sz w:val="28"/>
        </w:rPr>
        <w:t xml:space="preserve">
      </w:t>
      </w:r>
      <w:r>
        <w:rPr>
          <w:rFonts w:ascii="Times New Roman"/>
          <w:b/>
          <w:i w:val="false"/>
          <w:color w:val="000000"/>
          <w:sz w:val="28"/>
        </w:rPr>
        <w:t>3.1.3 Қиманың жұмыс биіктігі:</w:t>
      </w:r>
      <w:r>
        <w:rPr>
          <w:rFonts w:ascii="Times New Roman"/>
          <w:b w:val="false"/>
          <w:i w:val="false"/>
          <w:color w:val="000000"/>
          <w:sz w:val="28"/>
        </w:rPr>
        <w:t xml:space="preserve"> Элементтің сығылған қырынан созылған бойлық арматураның ауырлық орталығына дейінгі қашықтық.</w:t>
      </w:r>
    </w:p>
    <w:bookmarkEnd w:id="34"/>
    <w:bookmarkStart w:name="z40" w:id="35"/>
    <w:p>
      <w:pPr>
        <w:spacing w:after="0"/>
        <w:ind w:left="0"/>
        <w:jc w:val="both"/>
      </w:pPr>
      <w:r>
        <w:rPr>
          <w:rFonts w:ascii="Times New Roman"/>
          <w:b w:val="false"/>
          <w:i w:val="false"/>
          <w:color w:val="000000"/>
          <w:sz w:val="28"/>
        </w:rPr>
        <w:t xml:space="preserve">
      </w:t>
      </w:r>
      <w:r>
        <w:rPr>
          <w:rFonts w:ascii="Times New Roman"/>
          <w:b/>
          <w:i w:val="false"/>
          <w:color w:val="000000"/>
          <w:sz w:val="28"/>
        </w:rPr>
        <w:t>3.1.4 Бетонның серпімділік модулі:</w:t>
      </w:r>
      <w:r>
        <w:rPr>
          <w:rFonts w:ascii="Times New Roman"/>
          <w:b w:val="false"/>
          <w:i w:val="false"/>
          <w:color w:val="000000"/>
          <w:sz w:val="28"/>
        </w:rPr>
        <w:t xml:space="preserve"> Үлгіні осьтік сығу кезінде қалыпты кернеу және оған сәйкес салыстырмалы бойлық лезде серпілетін деформация арасындағы пропорционалдық коэффициент.</w:t>
      </w:r>
    </w:p>
    <w:bookmarkEnd w:id="35"/>
    <w:bookmarkStart w:name="z41" w:id="36"/>
    <w:p>
      <w:pPr>
        <w:spacing w:after="0"/>
        <w:ind w:left="0"/>
        <w:jc w:val="both"/>
      </w:pPr>
      <w:r>
        <w:rPr>
          <w:rFonts w:ascii="Times New Roman"/>
          <w:b w:val="false"/>
          <w:i w:val="false"/>
          <w:color w:val="000000"/>
          <w:sz w:val="28"/>
        </w:rPr>
        <w:t xml:space="preserve">
      </w:t>
      </w:r>
      <w:r>
        <w:rPr>
          <w:rFonts w:ascii="Times New Roman"/>
          <w:b/>
          <w:i w:val="false"/>
          <w:color w:val="000000"/>
          <w:sz w:val="28"/>
        </w:rPr>
        <w:t>3.1.5 Бетонның жылу бөлгіштігі:</w:t>
      </w:r>
      <w:r>
        <w:rPr>
          <w:rFonts w:ascii="Times New Roman"/>
          <w:b w:val="false"/>
          <w:i w:val="false"/>
          <w:color w:val="000000"/>
          <w:sz w:val="28"/>
        </w:rPr>
        <w:t xml:space="preserve"> Цемент гидратациясы есебінен бетон конструкциясы денесінде түзілетін жылу мөлшері (кДж/кг немесе ккал/кг алынған).</w:t>
      </w:r>
    </w:p>
    <w:bookmarkEnd w:id="36"/>
    <w:bookmarkStart w:name="z42" w:id="37"/>
    <w:p>
      <w:pPr>
        <w:spacing w:after="0"/>
        <w:ind w:left="0"/>
        <w:jc w:val="both"/>
      </w:pPr>
      <w:r>
        <w:rPr>
          <w:rFonts w:ascii="Times New Roman"/>
          <w:b w:val="false"/>
          <w:i w:val="false"/>
          <w:color w:val="000000"/>
          <w:sz w:val="28"/>
        </w:rPr>
        <w:t xml:space="preserve">
      </w:t>
      </w:r>
      <w:r>
        <w:rPr>
          <w:rFonts w:ascii="Times New Roman"/>
          <w:b/>
          <w:i w:val="false"/>
          <w:color w:val="000000"/>
          <w:sz w:val="28"/>
        </w:rPr>
        <w:t>3.1.6 Бетонның жылу өткізгіштігі:</w:t>
      </w:r>
      <w:r>
        <w:rPr>
          <w:rFonts w:ascii="Times New Roman"/>
          <w:b w:val="false"/>
          <w:i w:val="false"/>
          <w:color w:val="000000"/>
          <w:sz w:val="28"/>
        </w:rPr>
        <w:t xml:space="preserve"> Бетонның өзінің қалыңдығы арқылы үстіңгі беттегі температура айырмасының әсерінен туындайтын жылу ағынын өткізу қабілетін көрсететін бетонның жылу қорғаныс қасиетін бағалау кезінде қолданылатын сипаттама.</w:t>
      </w:r>
    </w:p>
    <w:bookmarkEnd w:id="37"/>
    <w:bookmarkStart w:name="z43" w:id="38"/>
    <w:p>
      <w:pPr>
        <w:spacing w:after="0"/>
        <w:ind w:left="0"/>
        <w:jc w:val="both"/>
      </w:pPr>
      <w:r>
        <w:rPr>
          <w:rFonts w:ascii="Times New Roman"/>
          <w:b w:val="false"/>
          <w:i w:val="false"/>
          <w:color w:val="000000"/>
          <w:sz w:val="28"/>
        </w:rPr>
        <w:t xml:space="preserve">
      </w:t>
      </w:r>
      <w:r>
        <w:rPr>
          <w:rFonts w:ascii="Times New Roman"/>
          <w:b/>
          <w:i w:val="false"/>
          <w:color w:val="000000"/>
          <w:sz w:val="28"/>
        </w:rPr>
        <w:t>3.1.7 Композиттік арматура:</w:t>
      </w:r>
      <w:r>
        <w:rPr>
          <w:rFonts w:ascii="Times New Roman"/>
          <w:b w:val="false"/>
          <w:i w:val="false"/>
          <w:color w:val="000000"/>
          <w:sz w:val="28"/>
        </w:rPr>
        <w:t xml:space="preserve"> Шыны, базальт, көміртекті немесе арамидті талшықтардан жасалған термореактивті немесе термопластикалық полимерлі байланыстырушымен сіңдірілген және қатайтылған металл емес шыбықтар. Шыны талшықтардан жасалған арматураны шыныпластик (АШП), базальт талшықтардан жасалған - базальтопластик (АБП), көміртекті талшықтардан жасалған - көмірпластик және т. б. деп атау қабылданған.</w:t>
      </w:r>
    </w:p>
    <w:bookmarkEnd w:id="38"/>
    <w:bookmarkStart w:name="z44" w:id="39"/>
    <w:p>
      <w:pPr>
        <w:spacing w:after="0"/>
        <w:ind w:left="0"/>
        <w:jc w:val="both"/>
      </w:pPr>
      <w:r>
        <w:rPr>
          <w:rFonts w:ascii="Times New Roman"/>
          <w:b w:val="false"/>
          <w:i w:val="false"/>
          <w:color w:val="000000"/>
          <w:sz w:val="28"/>
        </w:rPr>
        <w:t xml:space="preserve">
      </w:t>
      </w:r>
      <w:r>
        <w:rPr>
          <w:rFonts w:ascii="Times New Roman"/>
          <w:b/>
          <w:i w:val="false"/>
          <w:color w:val="000000"/>
          <w:sz w:val="28"/>
        </w:rPr>
        <w:t>3.2 Белгілер</w:t>
      </w:r>
    </w:p>
    <w:bookmarkEnd w:id="39"/>
    <w:bookmarkStart w:name="z45" w:id="40"/>
    <w:p>
      <w:pPr>
        <w:spacing w:after="0"/>
        <w:ind w:left="0"/>
        <w:jc w:val="both"/>
      </w:pPr>
      <w:r>
        <w:rPr>
          <w:rFonts w:ascii="Times New Roman"/>
          <w:b w:val="false"/>
          <w:i w:val="false"/>
          <w:color w:val="000000"/>
          <w:sz w:val="28"/>
        </w:rPr>
        <w:t xml:space="preserve">
      </w:t>
      </w:r>
      <w:r>
        <w:rPr>
          <w:rFonts w:ascii="Times New Roman"/>
          <w:b/>
          <w:i w:val="false"/>
          <w:color w:val="000000"/>
          <w:sz w:val="28"/>
        </w:rPr>
        <w:t>3.2.1 Сыртқы жүктемелерден түсетін күш және элементтің көлденең қимасындағы әсерлер</w:t>
      </w:r>
    </w:p>
    <w:bookmarkEnd w:id="40"/>
    <w:bookmarkStart w:name="z46" w:id="41"/>
    <w:p>
      <w:pPr>
        <w:spacing w:after="0"/>
        <w:ind w:left="0"/>
        <w:jc w:val="both"/>
      </w:pPr>
      <w:r>
        <w:rPr>
          <w:rFonts w:ascii="Times New Roman"/>
          <w:b w:val="false"/>
          <w:i w:val="false"/>
          <w:color w:val="000000"/>
          <w:sz w:val="28"/>
        </w:rPr>
        <w:t>
      - иілу моменті;</w:t>
      </w:r>
    </w:p>
    <w:bookmarkEnd w:id="41"/>
    <w:bookmarkStart w:name="z47" w:id="42"/>
    <w:p>
      <w:pPr>
        <w:spacing w:after="0"/>
        <w:ind w:left="0"/>
        <w:jc w:val="both"/>
      </w:pPr>
      <w:r>
        <w:rPr>
          <w:rFonts w:ascii="Times New Roman"/>
          <w:b w:val="false"/>
          <w:i w:val="false"/>
          <w:color w:val="000000"/>
          <w:sz w:val="28"/>
        </w:rPr>
        <w:t>
      N - бойлық күш салу;</w:t>
      </w:r>
    </w:p>
    <w:bookmarkEnd w:id="42"/>
    <w:bookmarkStart w:name="z48" w:id="43"/>
    <w:p>
      <w:pPr>
        <w:spacing w:after="0"/>
        <w:ind w:left="0"/>
        <w:jc w:val="both"/>
      </w:pPr>
      <w:r>
        <w:rPr>
          <w:rFonts w:ascii="Times New Roman"/>
          <w:b w:val="false"/>
          <w:i w:val="false"/>
          <w:color w:val="000000"/>
          <w:sz w:val="28"/>
        </w:rPr>
        <w:t>
      Q - көлденең күш салу.</w:t>
      </w:r>
    </w:p>
    <w:bookmarkEnd w:id="43"/>
    <w:bookmarkStart w:name="z49" w:id="44"/>
    <w:p>
      <w:pPr>
        <w:spacing w:after="0"/>
        <w:ind w:left="0"/>
        <w:jc w:val="both"/>
      </w:pPr>
      <w:r>
        <w:rPr>
          <w:rFonts w:ascii="Times New Roman"/>
          <w:b w:val="false"/>
          <w:i w:val="false"/>
          <w:color w:val="000000"/>
          <w:sz w:val="28"/>
        </w:rPr>
        <w:t xml:space="preserve">
      </w:t>
      </w:r>
      <w:r>
        <w:rPr>
          <w:rFonts w:ascii="Times New Roman"/>
          <w:b/>
          <w:i w:val="false"/>
          <w:color w:val="000000"/>
          <w:sz w:val="28"/>
        </w:rPr>
        <w:t>3.2.2 Материалдардың сипаттамалары</w:t>
      </w:r>
    </w:p>
    <w:bookmarkEnd w:id="44"/>
    <w:bookmarkStart w:name="z50" w:id="45"/>
    <w:p>
      <w:pPr>
        <w:spacing w:after="0"/>
        <w:ind w:left="0"/>
        <w:jc w:val="both"/>
      </w:pPr>
      <w:r>
        <w:rPr>
          <w:rFonts w:ascii="Times New Roman"/>
          <w:b w:val="false"/>
          <w:i w:val="false"/>
          <w:color w:val="000000"/>
          <w:sz w:val="28"/>
        </w:rPr>
        <w:t>
      - 180 тәулік (немесе 1 жыл) бетон жасындағы бірінші және екінші</w:t>
      </w:r>
    </w:p>
    <w:bookmarkEnd w:id="45"/>
    <w:bookmarkStart w:name="z51" w:id="46"/>
    <w:p>
      <w:pPr>
        <w:spacing w:after="0"/>
        <w:ind w:left="0"/>
        <w:jc w:val="both"/>
      </w:pPr>
      <w:r>
        <w:rPr>
          <w:rFonts w:ascii="Times New Roman"/>
          <w:b w:val="false"/>
          <w:i w:val="false"/>
          <w:color w:val="000000"/>
          <w:sz w:val="28"/>
        </w:rPr>
        <w:t>
      топтардың шекті күйлеріне сәйкес осьтік сығылуға бетонның есептік кедергілері;</w:t>
      </w:r>
    </w:p>
    <w:bookmarkEnd w:id="46"/>
    <w:bookmarkStart w:name="z52" w:id="47"/>
    <w:p>
      <w:pPr>
        <w:spacing w:after="0"/>
        <w:ind w:left="0"/>
        <w:jc w:val="both"/>
      </w:pPr>
      <w:r>
        <w:rPr>
          <w:rFonts w:ascii="Times New Roman"/>
          <w:b w:val="false"/>
          <w:i w:val="false"/>
          <w:color w:val="000000"/>
          <w:sz w:val="28"/>
        </w:rPr>
        <w:t xml:space="preserve">
      Rbt , Rbt , ser </w:t>
      </w:r>
      <w:r>
        <w:rPr>
          <w:rFonts w:ascii="Times New Roman"/>
          <w:b/>
          <w:i w:val="false"/>
          <w:color w:val="000000"/>
          <w:sz w:val="28"/>
        </w:rPr>
        <w:t>-</w:t>
      </w:r>
      <w:r>
        <w:rPr>
          <w:rFonts w:ascii="Times New Roman"/>
          <w:b w:val="false"/>
          <w:i w:val="false"/>
          <w:color w:val="000000"/>
          <w:sz w:val="28"/>
        </w:rPr>
        <w:t xml:space="preserve"> бірінші және екінші топтардың шекті күйлеріне сәйкес осьтік сығылуға бетонның есептік кедергілері;</w:t>
      </w:r>
    </w:p>
    <w:bookmarkEnd w:id="47"/>
    <w:bookmarkStart w:name="z53" w:id="48"/>
    <w:p>
      <w:pPr>
        <w:spacing w:after="0"/>
        <w:ind w:left="0"/>
        <w:jc w:val="both"/>
      </w:pPr>
      <w:r>
        <w:rPr>
          <w:rFonts w:ascii="Times New Roman"/>
          <w:b w:val="false"/>
          <w:i w:val="false"/>
          <w:color w:val="000000"/>
          <w:sz w:val="28"/>
        </w:rPr>
        <w:t xml:space="preserve">
      Rs. Rs,ser </w:t>
      </w:r>
      <w:r>
        <w:rPr>
          <w:rFonts w:ascii="Times New Roman"/>
          <w:b/>
          <w:i w:val="false"/>
          <w:color w:val="000000"/>
          <w:sz w:val="28"/>
        </w:rPr>
        <w:t>-</w:t>
      </w:r>
      <w:r>
        <w:rPr>
          <w:rFonts w:ascii="Times New Roman"/>
          <w:b w:val="false"/>
          <w:i w:val="false"/>
          <w:color w:val="000000"/>
          <w:sz w:val="28"/>
        </w:rPr>
        <w:t xml:space="preserve"> бірінші және екінші топтардың шекті күйлеріне сәйкес созылуға шыбықты арматураның есептік кедергілері;</w:t>
      </w:r>
    </w:p>
    <w:bookmarkEnd w:id="48"/>
    <w:bookmarkStart w:name="z54" w:id="49"/>
    <w:p>
      <w:pPr>
        <w:spacing w:after="0"/>
        <w:ind w:left="0"/>
        <w:jc w:val="both"/>
      </w:pPr>
      <w:r>
        <w:rPr>
          <w:rFonts w:ascii="Times New Roman"/>
          <w:b w:val="false"/>
          <w:i w:val="false"/>
          <w:color w:val="000000"/>
          <w:sz w:val="28"/>
        </w:rPr>
        <w:t xml:space="preserve">
      Rsi </w:t>
      </w:r>
      <w:r>
        <w:rPr>
          <w:rFonts w:ascii="Times New Roman"/>
          <w:b/>
          <w:i w:val="false"/>
          <w:color w:val="000000"/>
          <w:sz w:val="28"/>
        </w:rPr>
        <w:t>-</w:t>
      </w:r>
      <w:r>
        <w:rPr>
          <w:rFonts w:ascii="Times New Roman"/>
          <w:b w:val="false"/>
          <w:i w:val="false"/>
          <w:color w:val="000000"/>
          <w:sz w:val="28"/>
        </w:rPr>
        <w:t xml:space="preserve"> табақты арматураның есептік кедергілері;</w:t>
      </w:r>
    </w:p>
    <w:bookmarkEnd w:id="49"/>
    <w:bookmarkStart w:name="z55" w:id="50"/>
    <w:p>
      <w:pPr>
        <w:spacing w:after="0"/>
        <w:ind w:left="0"/>
        <w:jc w:val="both"/>
      </w:pPr>
      <w:r>
        <w:rPr>
          <w:rFonts w:ascii="Times New Roman"/>
          <w:b w:val="false"/>
          <w:i w:val="false"/>
          <w:color w:val="000000"/>
          <w:sz w:val="28"/>
        </w:rPr>
        <w:t xml:space="preserve">
      Rsw </w:t>
      </w:r>
      <w:r>
        <w:rPr>
          <w:rFonts w:ascii="Times New Roman"/>
          <w:b/>
          <w:i w:val="false"/>
          <w:color w:val="000000"/>
          <w:sz w:val="28"/>
        </w:rPr>
        <w:t>-</w:t>
      </w:r>
      <w:r>
        <w:rPr>
          <w:rFonts w:ascii="Times New Roman"/>
          <w:b w:val="false"/>
          <w:i w:val="false"/>
          <w:color w:val="000000"/>
          <w:sz w:val="28"/>
        </w:rPr>
        <w:t xml:space="preserve"> элементтің бойлық осіне қималарды, көлбеулерді есептеу кезінде бірінші топтың шекті күйлері үшін созылуға көлденең арматураның есептік кедергісі;</w:t>
      </w:r>
    </w:p>
    <w:bookmarkEnd w:id="50"/>
    <w:bookmarkStart w:name="z56" w:id="51"/>
    <w:p>
      <w:pPr>
        <w:spacing w:after="0"/>
        <w:ind w:left="0"/>
        <w:jc w:val="both"/>
      </w:pPr>
      <w:r>
        <w:rPr>
          <w:rFonts w:ascii="Times New Roman"/>
          <w:b w:val="false"/>
          <w:i w:val="false"/>
          <w:color w:val="000000"/>
          <w:sz w:val="28"/>
        </w:rPr>
        <w:t xml:space="preserve">
      Rsc </w:t>
      </w:r>
      <w:r>
        <w:rPr>
          <w:rFonts w:ascii="Times New Roman"/>
          <w:b/>
          <w:i w:val="false"/>
          <w:color w:val="000000"/>
          <w:sz w:val="28"/>
        </w:rPr>
        <w:t>-</w:t>
      </w:r>
      <w:r>
        <w:rPr>
          <w:rFonts w:ascii="Times New Roman"/>
          <w:b w:val="false"/>
          <w:i w:val="false"/>
          <w:color w:val="000000"/>
          <w:sz w:val="28"/>
        </w:rPr>
        <w:t xml:space="preserve"> бірінші топтың шекті күйлері үшін сығылуға арматураның есептік кедергісі; Eb </w:t>
      </w:r>
      <w:r>
        <w:rPr>
          <w:rFonts w:ascii="Times New Roman"/>
          <w:b/>
          <w:i w:val="false"/>
          <w:color w:val="000000"/>
          <w:sz w:val="28"/>
        </w:rPr>
        <w:t>-</w:t>
      </w:r>
      <w:r>
        <w:rPr>
          <w:rFonts w:ascii="Times New Roman"/>
          <w:b w:val="false"/>
          <w:i w:val="false"/>
          <w:color w:val="000000"/>
          <w:sz w:val="28"/>
        </w:rPr>
        <w:t xml:space="preserve"> сығылу және созылу кезіндегі бетонның бастапқы серпімділік модулі;</w:t>
      </w:r>
    </w:p>
    <w:bookmarkEnd w:id="51"/>
    <w:bookmarkStart w:name="z57" w:id="52"/>
    <w:p>
      <w:pPr>
        <w:spacing w:after="0"/>
        <w:ind w:left="0"/>
        <w:jc w:val="both"/>
      </w:pPr>
      <w:r>
        <w:rPr>
          <w:rFonts w:ascii="Times New Roman"/>
          <w:b w:val="false"/>
          <w:i w:val="false"/>
          <w:color w:val="000000"/>
          <w:sz w:val="28"/>
        </w:rPr>
        <w:t xml:space="preserve">
      Es </w:t>
      </w:r>
      <w:r>
        <w:rPr>
          <w:rFonts w:ascii="Times New Roman"/>
          <w:b/>
          <w:i w:val="false"/>
          <w:color w:val="000000"/>
          <w:sz w:val="28"/>
        </w:rPr>
        <w:t>-</w:t>
      </w:r>
      <w:r>
        <w:rPr>
          <w:rFonts w:ascii="Times New Roman"/>
          <w:b w:val="false"/>
          <w:i w:val="false"/>
          <w:color w:val="000000"/>
          <w:sz w:val="28"/>
        </w:rPr>
        <w:t xml:space="preserve"> арматураның серпімділік модулі;</w:t>
      </w:r>
    </w:p>
    <w:bookmarkEnd w:id="52"/>
    <w:bookmarkStart w:name="z58" w:id="53"/>
    <w:p>
      <w:pPr>
        <w:spacing w:after="0"/>
        <w:ind w:left="0"/>
        <w:jc w:val="both"/>
      </w:pPr>
      <w:r>
        <w:rPr>
          <w:rFonts w:ascii="Times New Roman"/>
          <w:b w:val="false"/>
          <w:i w:val="false"/>
          <w:color w:val="000000"/>
          <w:sz w:val="28"/>
        </w:rPr>
        <w:t>
      v</w:t>
      </w:r>
      <w:r>
        <w:rPr>
          <w:rFonts w:ascii="Times New Roman"/>
          <w:b/>
          <w:i w:val="false"/>
          <w:color w:val="000000"/>
          <w:sz w:val="28"/>
        </w:rPr>
        <w:t>-</w:t>
      </w:r>
      <w:r>
        <w:rPr>
          <w:rFonts w:ascii="Times New Roman"/>
          <w:b w:val="false"/>
          <w:i w:val="false"/>
          <w:color w:val="000000"/>
          <w:sz w:val="28"/>
        </w:rPr>
        <w:t xml:space="preserve"> Пуассон коэффициенті;</w:t>
      </w:r>
    </w:p>
    <w:bookmarkEnd w:id="53"/>
    <w:bookmarkStart w:name="z59" w:id="5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n</w:t>
      </w:r>
      <w:r>
        <w:rPr>
          <w:rFonts w:ascii="Times New Roman"/>
          <w:b w:val="false"/>
          <w:i w:val="false"/>
          <w:color w:val="000000"/>
          <w:sz w:val="28"/>
        </w:rPr>
        <w:t xml:space="preserve">1 </w:t>
      </w:r>
      <w:r>
        <w:rPr>
          <w:rFonts w:ascii="Times New Roman"/>
          <w:b/>
          <w:i w:val="false"/>
          <w:color w:val="000000"/>
          <w:sz w:val="28"/>
        </w:rPr>
        <w:t>-</w:t>
      </w:r>
      <w:r>
        <w:rPr>
          <w:rFonts w:ascii="Times New Roman"/>
          <w:b w:val="false"/>
          <w:i w:val="false"/>
          <w:color w:val="000000"/>
          <w:sz w:val="28"/>
        </w:rPr>
        <w:t xml:space="preserve"> Арматура Es және бетонның Eb тиісті серпімділік модульдерінің қатынасы;</w:t>
      </w:r>
    </w:p>
    <w:bookmarkEnd w:id="54"/>
    <w:bookmarkStart w:name="z60" w:id="5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n</w:t>
      </w:r>
      <w:r>
        <w:rPr>
          <w:rFonts w:ascii="Times New Roman"/>
          <w:b w:val="false"/>
          <w:i w:val="false"/>
          <w:color w:val="000000"/>
          <w:sz w:val="28"/>
        </w:rPr>
        <w:t xml:space="preserve">2 </w:t>
      </w:r>
      <w:r>
        <w:rPr>
          <w:rFonts w:ascii="Times New Roman"/>
          <w:b/>
          <w:i w:val="false"/>
          <w:color w:val="000000"/>
          <w:sz w:val="28"/>
        </w:rPr>
        <w:t>-</w:t>
      </w:r>
      <w:r>
        <w:rPr>
          <w:rFonts w:ascii="Times New Roman"/>
          <w:b w:val="false"/>
          <w:i w:val="false"/>
          <w:color w:val="000000"/>
          <w:sz w:val="28"/>
        </w:rPr>
        <w:t xml:space="preserve"> өндірістік құрамдағы бетон беріктігінің вариация коэффициенті.</w:t>
      </w:r>
    </w:p>
    <w:bookmarkEnd w:id="55"/>
    <w:bookmarkStart w:name="z61" w:id="56"/>
    <w:p>
      <w:pPr>
        <w:spacing w:after="0"/>
        <w:ind w:left="0"/>
        <w:jc w:val="both"/>
      </w:pPr>
      <w:r>
        <w:rPr>
          <w:rFonts w:ascii="Times New Roman"/>
          <w:b w:val="false"/>
          <w:i w:val="false"/>
          <w:color w:val="000000"/>
          <w:sz w:val="28"/>
        </w:rPr>
        <w:t xml:space="preserve">
      </w:t>
      </w:r>
      <w:r>
        <w:rPr>
          <w:rFonts w:ascii="Times New Roman"/>
          <w:b/>
          <w:i w:val="false"/>
          <w:color w:val="000000"/>
          <w:sz w:val="28"/>
        </w:rPr>
        <w:t>3.2.3 Элементтің көлденең қимасында бойлық арматураның орналасқан орнының сипаттамалары</w:t>
      </w:r>
    </w:p>
    <w:bookmarkEnd w:id="56"/>
    <w:bookmarkStart w:name="z62" w:id="57"/>
    <w:p>
      <w:pPr>
        <w:spacing w:after="0"/>
        <w:ind w:left="0"/>
        <w:jc w:val="both"/>
      </w:pPr>
      <w:r>
        <w:rPr>
          <w:rFonts w:ascii="Times New Roman"/>
          <w:b w:val="false"/>
          <w:i w:val="false"/>
          <w:color w:val="000000"/>
          <w:sz w:val="28"/>
        </w:rPr>
        <w:t>
      - бойлық арматураның белгілеуі:</w:t>
      </w:r>
    </w:p>
    <w:bookmarkEnd w:id="57"/>
    <w:bookmarkStart w:name="z63" w:id="58"/>
    <w:p>
      <w:pPr>
        <w:spacing w:after="0"/>
        <w:ind w:left="0"/>
        <w:jc w:val="both"/>
      </w:pPr>
      <w:r>
        <w:rPr>
          <w:rFonts w:ascii="Times New Roman"/>
          <w:b w:val="false"/>
          <w:i w:val="false"/>
          <w:color w:val="000000"/>
          <w:sz w:val="28"/>
        </w:rPr>
        <w:t>
      а) иілетін элементтер үшін - аймақта орналасқан, сыртқы күштердің әсерінен созылған;</w:t>
      </w:r>
    </w:p>
    <w:bookmarkEnd w:id="58"/>
    <w:bookmarkStart w:name="z64" w:id="59"/>
    <w:p>
      <w:pPr>
        <w:spacing w:after="0"/>
        <w:ind w:left="0"/>
        <w:jc w:val="both"/>
      </w:pPr>
      <w:r>
        <w:rPr>
          <w:rFonts w:ascii="Times New Roman"/>
          <w:b w:val="false"/>
          <w:i w:val="false"/>
          <w:color w:val="000000"/>
          <w:sz w:val="28"/>
        </w:rPr>
        <w:t>
      б) сығылған элементтер үшін - аймақта орналасқан, күш әсерінен созылған немесе қиманың ең көп сығылған жағында;</w:t>
      </w:r>
    </w:p>
    <w:bookmarkEnd w:id="59"/>
    <w:bookmarkStart w:name="z65" w:id="60"/>
    <w:p>
      <w:pPr>
        <w:spacing w:after="0"/>
        <w:ind w:left="0"/>
        <w:jc w:val="both"/>
      </w:pPr>
      <w:r>
        <w:rPr>
          <w:rFonts w:ascii="Times New Roman"/>
          <w:b w:val="false"/>
          <w:i w:val="false"/>
          <w:color w:val="000000"/>
          <w:sz w:val="28"/>
        </w:rPr>
        <w:t>
      в) орталықтан тыс орналасқан созылған элементтер үшін - сыртқы бойлық осьті салу нүктесінен ең қашықтатылған;</w:t>
      </w:r>
    </w:p>
    <w:bookmarkEnd w:id="60"/>
    <w:bookmarkStart w:name="z66" w:id="61"/>
    <w:p>
      <w:pPr>
        <w:spacing w:after="0"/>
        <w:ind w:left="0"/>
        <w:jc w:val="both"/>
      </w:pPr>
      <w:r>
        <w:rPr>
          <w:rFonts w:ascii="Times New Roman"/>
          <w:b w:val="false"/>
          <w:i w:val="false"/>
          <w:color w:val="000000"/>
          <w:sz w:val="28"/>
        </w:rPr>
        <w:t>
      г) орталықтағы созылған элементтер үшін - элементтің бүкіл көлденең қимасында;</w:t>
      </w:r>
    </w:p>
    <w:bookmarkEnd w:id="61"/>
    <w:bookmarkStart w:name="z67" w:id="6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S' </w:t>
      </w:r>
      <w:r>
        <w:rPr>
          <w:rFonts w:ascii="Times New Roman"/>
          <w:b w:val="false"/>
          <w:i w:val="false"/>
          <w:color w:val="000000"/>
          <w:sz w:val="28"/>
        </w:rPr>
        <w:t>- бойлық арматураның белгілеуі:</w:t>
      </w:r>
    </w:p>
    <w:bookmarkEnd w:id="62"/>
    <w:bookmarkStart w:name="z68" w:id="63"/>
    <w:p>
      <w:pPr>
        <w:spacing w:after="0"/>
        <w:ind w:left="0"/>
        <w:jc w:val="both"/>
      </w:pPr>
      <w:r>
        <w:rPr>
          <w:rFonts w:ascii="Times New Roman"/>
          <w:b w:val="false"/>
          <w:i w:val="false"/>
          <w:color w:val="000000"/>
          <w:sz w:val="28"/>
        </w:rPr>
        <w:t>
      а) иілетін элементтер үшін - аймақта орналасқан, сыртқы күштердің әсерінен сығылған;</w:t>
      </w:r>
    </w:p>
    <w:bookmarkEnd w:id="63"/>
    <w:bookmarkStart w:name="z69" w:id="64"/>
    <w:p>
      <w:pPr>
        <w:spacing w:after="0"/>
        <w:ind w:left="0"/>
        <w:jc w:val="both"/>
      </w:pPr>
      <w:r>
        <w:rPr>
          <w:rFonts w:ascii="Times New Roman"/>
          <w:b w:val="false"/>
          <w:i w:val="false"/>
          <w:color w:val="000000"/>
          <w:sz w:val="28"/>
        </w:rPr>
        <w:t>
      б) сығылған элементтер үшін - аймақта орналасқан, сыртқы күштер әсерінен созылған немесе қиманың ең көп сығылған жағында;</w:t>
      </w:r>
    </w:p>
    <w:bookmarkEnd w:id="64"/>
    <w:bookmarkStart w:name="z70" w:id="65"/>
    <w:p>
      <w:pPr>
        <w:spacing w:after="0"/>
        <w:ind w:left="0"/>
        <w:jc w:val="both"/>
      </w:pPr>
      <w:r>
        <w:rPr>
          <w:rFonts w:ascii="Times New Roman"/>
          <w:b w:val="false"/>
          <w:i w:val="false"/>
          <w:color w:val="000000"/>
          <w:sz w:val="28"/>
        </w:rPr>
        <w:t>
      в) орталықтан тыс орналасқан созылған элементтер үшін - сыртқы бойлық осьті салу нүктесінен ең қашықтатылған;</w:t>
      </w:r>
    </w:p>
    <w:bookmarkEnd w:id="65"/>
    <w:bookmarkStart w:name="z71" w:id="66"/>
    <w:p>
      <w:pPr>
        <w:spacing w:after="0"/>
        <w:ind w:left="0"/>
        <w:jc w:val="both"/>
      </w:pPr>
      <w:r>
        <w:rPr>
          <w:rFonts w:ascii="Times New Roman"/>
          <w:b w:val="false"/>
          <w:i w:val="false"/>
          <w:color w:val="000000"/>
          <w:sz w:val="28"/>
        </w:rPr>
        <w:t xml:space="preserve">
      </w:t>
      </w:r>
      <w:r>
        <w:rPr>
          <w:rFonts w:ascii="Times New Roman"/>
          <w:b/>
          <w:i w:val="false"/>
          <w:color w:val="000000"/>
          <w:sz w:val="28"/>
        </w:rPr>
        <w:t>3.2.4 Геометриялық сипаттамалар</w:t>
      </w:r>
    </w:p>
    <w:bookmarkEnd w:id="66"/>
    <w:bookmarkStart w:name="z72"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67056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7056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67310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7310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69"/>
    <w:p>
      <w:pPr>
        <w:spacing w:after="0"/>
        <w:ind w:left="0"/>
        <w:jc w:val="both"/>
      </w:pPr>
      <w:r>
        <w:rPr>
          <w:rFonts w:ascii="Times New Roman"/>
          <w:b w:val="false"/>
          <w:i w:val="false"/>
          <w:color w:val="000000"/>
          <w:sz w:val="28"/>
        </w:rPr>
        <w:t xml:space="preserve">
      </w:t>
      </w:r>
      <w:r>
        <w:rPr>
          <w:rFonts w:ascii="Times New Roman"/>
          <w:b/>
          <w:i w:val="false"/>
          <w:color w:val="000000"/>
          <w:sz w:val="28"/>
        </w:rPr>
        <w:t>3.2.5 Коэффициенттер</w:t>
      </w:r>
    </w:p>
    <w:bookmarkEnd w:id="69"/>
    <w:bookmarkStart w:name="z75"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67183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7183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 w:id="71"/>
    <w:p>
      <w:pPr>
        <w:spacing w:after="0"/>
        <w:ind w:left="0"/>
        <w:jc w:val="left"/>
      </w:pPr>
      <w:r>
        <w:rPr>
          <w:rFonts w:ascii="Times New Roman"/>
          <w:b/>
          <w:i w:val="false"/>
          <w:color w:val="000000"/>
        </w:rPr>
        <w:t xml:space="preserve"> 4 ҚОЛАЙЛЫ ШЕШІМДЕР</w:t>
      </w:r>
    </w:p>
    <w:bookmarkEnd w:id="71"/>
    <w:bookmarkStart w:name="z77" w:id="72"/>
    <w:p>
      <w:pPr>
        <w:spacing w:after="0"/>
        <w:ind w:left="0"/>
        <w:jc w:val="both"/>
      </w:pPr>
      <w:r>
        <w:rPr>
          <w:rFonts w:ascii="Times New Roman"/>
          <w:b w:val="false"/>
          <w:i w:val="false"/>
          <w:color w:val="000000"/>
          <w:sz w:val="28"/>
        </w:rPr>
        <w:t xml:space="preserve">
      </w:t>
      </w:r>
      <w:r>
        <w:rPr>
          <w:rFonts w:ascii="Times New Roman"/>
          <w:b/>
          <w:i w:val="false"/>
          <w:color w:val="000000"/>
          <w:sz w:val="28"/>
        </w:rPr>
        <w:t>4.1 Жалпы ережелер</w:t>
      </w:r>
    </w:p>
    <w:bookmarkEnd w:id="72"/>
    <w:bookmarkStart w:name="z78" w:id="73"/>
    <w:p>
      <w:pPr>
        <w:spacing w:after="0"/>
        <w:ind w:left="0"/>
        <w:jc w:val="both"/>
      </w:pPr>
      <w:r>
        <w:rPr>
          <w:rFonts w:ascii="Times New Roman"/>
          <w:b w:val="false"/>
          <w:i w:val="false"/>
          <w:color w:val="000000"/>
          <w:sz w:val="28"/>
        </w:rPr>
        <w:t>
      4.1.1 Құрама конструкциялар элементтерін таңдаған кезде беріктігі жоғары бетон және арматурадан жасалған алдын ала кернеуленген конструкцияларды, сонымен қатар жеңіл бетоннан жасалған конструкцияларды қарастыру қажет.</w:t>
      </w:r>
    </w:p>
    <w:bookmarkEnd w:id="73"/>
    <w:bookmarkStart w:name="z79" w:id="74"/>
    <w:p>
      <w:pPr>
        <w:spacing w:after="0"/>
        <w:ind w:left="0"/>
        <w:jc w:val="both"/>
      </w:pPr>
      <w:r>
        <w:rPr>
          <w:rFonts w:ascii="Times New Roman"/>
          <w:b w:val="false"/>
          <w:i w:val="false"/>
          <w:color w:val="000000"/>
          <w:sz w:val="28"/>
        </w:rPr>
        <w:t>
      4.1.2 Құрама конструкциялардың элементтері мамандандырылған кәсіпорындарда механикаландырылған дайындау шарттарына жауап беруі тиіс.</w:t>
      </w:r>
    </w:p>
    <w:bookmarkEnd w:id="74"/>
    <w:bookmarkStart w:name="z80" w:id="75"/>
    <w:p>
      <w:pPr>
        <w:spacing w:after="0"/>
        <w:ind w:left="0"/>
        <w:jc w:val="both"/>
      </w:pPr>
      <w:r>
        <w:rPr>
          <w:rFonts w:ascii="Times New Roman"/>
          <w:b w:val="false"/>
          <w:i w:val="false"/>
          <w:color w:val="000000"/>
          <w:sz w:val="28"/>
        </w:rPr>
        <w:t>
      Құрама конструкцияларды дайындау, тасымалдау шарттарын, монтаждау механизмдерінің жүк көтергіштігін ескере отырып, оларды ірілендіру орындылығын қарастыру керек.</w:t>
      </w:r>
    </w:p>
    <w:bookmarkEnd w:id="75"/>
    <w:bookmarkStart w:name="z81" w:id="76"/>
    <w:p>
      <w:pPr>
        <w:spacing w:after="0"/>
        <w:ind w:left="0"/>
        <w:jc w:val="both"/>
      </w:pPr>
      <w:r>
        <w:rPr>
          <w:rFonts w:ascii="Times New Roman"/>
          <w:b w:val="false"/>
          <w:i w:val="false"/>
          <w:color w:val="000000"/>
          <w:sz w:val="28"/>
        </w:rPr>
        <w:t>
      Құрама конструкциялардағы элементтердің тораптары мен жалғауларының конструкциялары күшті сенімді салуды, түйісу аймағындағы элементтердің беріктігін, сонымен қатар түйіске қосылған салынған бетонның конструкция бетонымен байланысуын қамтамасыз етуі тиіс.</w:t>
      </w:r>
    </w:p>
    <w:bookmarkEnd w:id="76"/>
    <w:bookmarkStart w:name="z82" w:id="77"/>
    <w:p>
      <w:pPr>
        <w:spacing w:after="0"/>
        <w:ind w:left="0"/>
        <w:jc w:val="both"/>
      </w:pPr>
      <w:r>
        <w:rPr>
          <w:rFonts w:ascii="Times New Roman"/>
          <w:b w:val="false"/>
          <w:i w:val="false"/>
          <w:color w:val="000000"/>
          <w:sz w:val="28"/>
        </w:rPr>
        <w:t>
      4.1.3 Гидротехникалық құрылыс конструкцияларын жобалаған кезде ҚР ЕЖ 3.04-107 бойынша (қажетті сенімділік арқылы кернелген және деформацияланған жағдай сипаты есеппен анықталмайды) конструкцияның статикалық және динамикалық жұмысының күрделі жағдайы үшін жобалау мен салудың қабылданған тәжірибесі жеткілікті, сынақ жүргізу керек.</w:t>
      </w:r>
    </w:p>
    <w:bookmarkEnd w:id="77"/>
    <w:bookmarkStart w:name="z83" w:id="78"/>
    <w:p>
      <w:pPr>
        <w:spacing w:after="0"/>
        <w:ind w:left="0"/>
        <w:jc w:val="both"/>
      </w:pPr>
      <w:r>
        <w:rPr>
          <w:rFonts w:ascii="Times New Roman"/>
          <w:b w:val="false"/>
          <w:i w:val="false"/>
          <w:color w:val="000000"/>
          <w:sz w:val="28"/>
        </w:rPr>
        <w:t>
      4.1.4 Конструкциялардың талап етілетін су өткізбеушілігін және аязға төзімділігін қамтамасыз ету үшін, сонымен қатар олардың есептік қималарында судың қарсы қысымын азайту үшін келесі шараларды қарастыру қажет:</w:t>
      </w:r>
    </w:p>
    <w:bookmarkEnd w:id="78"/>
    <w:bookmarkStart w:name="z84" w:id="79"/>
    <w:p>
      <w:pPr>
        <w:spacing w:after="0"/>
        <w:ind w:left="0"/>
        <w:jc w:val="both"/>
      </w:pPr>
      <w:r>
        <w:rPr>
          <w:rFonts w:ascii="Times New Roman"/>
          <w:b w:val="false"/>
          <w:i w:val="false"/>
          <w:color w:val="000000"/>
          <w:sz w:val="28"/>
        </w:rPr>
        <w:t>
      - су өткізбеушілігі және аязға төзімділігі бойынша тиісті маркалар бетонын қысым түсіретін қыры жағынан және сыртқы беттер жағынан салу (әсіресе су деңгейі айнымалы аймақтарда);</w:t>
      </w:r>
    </w:p>
    <w:bookmarkEnd w:id="79"/>
    <w:bookmarkStart w:name="z85" w:id="80"/>
    <w:p>
      <w:pPr>
        <w:spacing w:after="0"/>
        <w:ind w:left="0"/>
        <w:jc w:val="both"/>
      </w:pPr>
      <w:r>
        <w:rPr>
          <w:rFonts w:ascii="Times New Roman"/>
          <w:b w:val="false"/>
          <w:i w:val="false"/>
          <w:color w:val="000000"/>
          <w:sz w:val="28"/>
        </w:rPr>
        <w:t>
      - бетонға беттік белсенді қоспаларды қолдану (ауа енгізетін, пластификациялаушы және т. б.);</w:t>
      </w:r>
    </w:p>
    <w:bookmarkEnd w:id="80"/>
    <w:bookmarkStart w:name="z86" w:id="81"/>
    <w:p>
      <w:pPr>
        <w:spacing w:after="0"/>
        <w:ind w:left="0"/>
        <w:jc w:val="both"/>
      </w:pPr>
      <w:r>
        <w:rPr>
          <w:rFonts w:ascii="Times New Roman"/>
          <w:b w:val="false"/>
          <w:i w:val="false"/>
          <w:color w:val="000000"/>
          <w:sz w:val="28"/>
        </w:rPr>
        <w:t>
      - құрылыстардың сыртқы беттерін гидрооқшаулау және жылугидрооқшаулау;</w:t>
      </w:r>
    </w:p>
    <w:bookmarkEnd w:id="81"/>
    <w:bookmarkStart w:name="z87" w:id="82"/>
    <w:p>
      <w:pPr>
        <w:spacing w:after="0"/>
        <w:ind w:left="0"/>
        <w:jc w:val="both"/>
      </w:pPr>
      <w:r>
        <w:rPr>
          <w:rFonts w:ascii="Times New Roman"/>
          <w:b w:val="false"/>
          <w:i w:val="false"/>
          <w:color w:val="000000"/>
          <w:sz w:val="28"/>
        </w:rPr>
        <w:t>
      - қысым түсірілетін қырлар жағынан және құрылыстың пайдалану жүктемелерінен созылатын беттері жағынан бетонды бастыру;</w:t>
      </w:r>
    </w:p>
    <w:bookmarkEnd w:id="82"/>
    <w:bookmarkStart w:name="z88" w:id="83"/>
    <w:p>
      <w:pPr>
        <w:spacing w:after="0"/>
        <w:ind w:left="0"/>
        <w:jc w:val="both"/>
      </w:pPr>
      <w:r>
        <w:rPr>
          <w:rFonts w:ascii="Times New Roman"/>
          <w:b w:val="false"/>
          <w:i w:val="false"/>
          <w:color w:val="000000"/>
          <w:sz w:val="28"/>
        </w:rPr>
        <w:t>
      - қысым түсетін қыры жағынан дренаж орнату.</w:t>
      </w:r>
    </w:p>
    <w:bookmarkEnd w:id="83"/>
    <w:bookmarkStart w:name="z89" w:id="84"/>
    <w:p>
      <w:pPr>
        <w:spacing w:after="0"/>
        <w:ind w:left="0"/>
        <w:jc w:val="both"/>
      </w:pPr>
      <w:r>
        <w:rPr>
          <w:rFonts w:ascii="Times New Roman"/>
          <w:b w:val="false"/>
          <w:i w:val="false"/>
          <w:color w:val="000000"/>
          <w:sz w:val="28"/>
        </w:rPr>
        <w:t>
      Шараны таңдауды нұсқаларды техника-экономикалық салыстыру негізінде жүргізу қажет.</w:t>
      </w:r>
    </w:p>
    <w:bookmarkEnd w:id="84"/>
    <w:bookmarkStart w:name="z90" w:id="85"/>
    <w:p>
      <w:pPr>
        <w:spacing w:after="0"/>
        <w:ind w:left="0"/>
        <w:jc w:val="both"/>
      </w:pPr>
      <w:r>
        <w:rPr>
          <w:rFonts w:ascii="Times New Roman"/>
          <w:b w:val="false"/>
          <w:i w:val="false"/>
          <w:color w:val="000000"/>
          <w:sz w:val="28"/>
        </w:rPr>
        <w:t xml:space="preserve">
      </w:t>
      </w:r>
      <w:r>
        <w:rPr>
          <w:rFonts w:ascii="Times New Roman"/>
          <w:b/>
          <w:i w:val="false"/>
          <w:color w:val="000000"/>
          <w:sz w:val="28"/>
        </w:rPr>
        <w:t>4.2 Бетон және темірбетон конструкцияларға арналған материалдар</w:t>
      </w:r>
    </w:p>
    <w:bookmarkEnd w:id="85"/>
    <w:bookmarkStart w:name="z91" w:id="86"/>
    <w:p>
      <w:pPr>
        <w:spacing w:after="0"/>
        <w:ind w:left="0"/>
        <w:jc w:val="both"/>
      </w:pPr>
      <w:r>
        <w:rPr>
          <w:rFonts w:ascii="Times New Roman"/>
          <w:b w:val="false"/>
          <w:i w:val="false"/>
          <w:color w:val="000000"/>
          <w:sz w:val="28"/>
        </w:rPr>
        <w:t xml:space="preserve">
      </w:t>
      </w:r>
      <w:r>
        <w:rPr>
          <w:rFonts w:ascii="Times New Roman"/>
          <w:b/>
          <w:i w:val="false"/>
          <w:color w:val="000000"/>
          <w:sz w:val="28"/>
        </w:rPr>
        <w:t>4.2.1 Бетон</w:t>
      </w:r>
    </w:p>
    <w:bookmarkEnd w:id="86"/>
    <w:bookmarkStart w:name="z92" w:id="87"/>
    <w:p>
      <w:pPr>
        <w:spacing w:after="0"/>
        <w:ind w:left="0"/>
        <w:jc w:val="both"/>
      </w:pPr>
      <w:r>
        <w:rPr>
          <w:rFonts w:ascii="Times New Roman"/>
          <w:b w:val="false"/>
          <w:i w:val="false"/>
          <w:color w:val="000000"/>
          <w:sz w:val="28"/>
        </w:rPr>
        <w:t>
      4.2.1.1 Гидротехникалық құрылыстардың бетон және темірбетон конструкцияларын жобалау кезінде жұмыстың түріне және шарттарына байланысты бетон сапасының келесі көрсеткіштерін белгілеу қажет:</w:t>
      </w:r>
    </w:p>
    <w:bookmarkEnd w:id="87"/>
    <w:bookmarkStart w:name="z93" w:id="88"/>
    <w:p>
      <w:pPr>
        <w:spacing w:after="0"/>
        <w:ind w:left="0"/>
        <w:jc w:val="both"/>
      </w:pPr>
      <w:r>
        <w:rPr>
          <w:rFonts w:ascii="Times New Roman"/>
          <w:b w:val="false"/>
          <w:i w:val="false"/>
          <w:color w:val="000000"/>
          <w:sz w:val="28"/>
        </w:rPr>
        <w:t>
      а) t = 0,95 қамтамасыз етілуімен бетонның кепілдікті беріктігінің мәніне, МПА, жауап беретін сығылу беріктігі бойынша бетон кластары. Массивті құрылыстарда t = 0,9 қамтамасыз етілуімен бетонның кепілдікті беріктігінің мәндеріне ие бетонды қолдануға болады. Бетон гравитациялық бөгеттердің ішкі аймағы үшін t = 0,85 қамтамасыз етілуімен бетонның кепілдікті беріктігінің мәндеріне ие бетонды қолдануға жол беріледі.</w:t>
      </w:r>
    </w:p>
    <w:bookmarkEnd w:id="88"/>
    <w:bookmarkStart w:name="z94" w:id="89"/>
    <w:p>
      <w:pPr>
        <w:spacing w:after="0"/>
        <w:ind w:left="0"/>
        <w:jc w:val="both"/>
      </w:pPr>
      <w:r>
        <w:rPr>
          <w:rFonts w:ascii="Times New Roman"/>
          <w:b w:val="false"/>
          <w:i w:val="false"/>
          <w:color w:val="000000"/>
          <w:sz w:val="28"/>
        </w:rPr>
        <w:t>
      Жобаларда сығылу беріктігі бойынша бетонның келесі кластарын қарастыру керек:</w:t>
      </w:r>
    </w:p>
    <w:bookmarkEnd w:id="89"/>
    <w:bookmarkStart w:name="z95" w:id="90"/>
    <w:p>
      <w:pPr>
        <w:spacing w:after="0"/>
        <w:ind w:left="0"/>
        <w:jc w:val="both"/>
      </w:pPr>
      <w:r>
        <w:rPr>
          <w:rFonts w:ascii="Times New Roman"/>
          <w:b w:val="false"/>
          <w:i w:val="false"/>
          <w:color w:val="000000"/>
          <w:sz w:val="28"/>
        </w:rPr>
        <w:t>
      ГОСТ 26633 бойынша В5, В7,5, В10, В12,5, В15, В20, В25, В30, В35, В40.</w:t>
      </w:r>
    </w:p>
    <w:bookmarkEnd w:id="90"/>
    <w:bookmarkStart w:name="z96" w:id="91"/>
    <w:p>
      <w:pPr>
        <w:spacing w:after="0"/>
        <w:ind w:left="0"/>
        <w:jc w:val="both"/>
      </w:pPr>
      <w:r>
        <w:rPr>
          <w:rFonts w:ascii="Times New Roman"/>
          <w:b w:val="false"/>
          <w:i w:val="false"/>
          <w:color w:val="000000"/>
          <w:sz w:val="28"/>
        </w:rPr>
        <w:t>
      Ескертпе - Ғылыми зерттеулерді жүргізгеннен кейін тиісті негіздеме кезінде цилиндрлік беріктігі ҚР СТ EN 206-1 бойынша бетон кластарын қабылдауға жол беріледі.</w:t>
      </w:r>
    </w:p>
    <w:bookmarkEnd w:id="91"/>
    <w:bookmarkStart w:name="z97" w:id="92"/>
    <w:p>
      <w:pPr>
        <w:spacing w:after="0"/>
        <w:ind w:left="0"/>
        <w:jc w:val="both"/>
      </w:pPr>
      <w:r>
        <w:rPr>
          <w:rFonts w:ascii="Times New Roman"/>
          <w:b w:val="false"/>
          <w:i w:val="false"/>
          <w:color w:val="000000"/>
          <w:sz w:val="28"/>
        </w:rPr>
        <w:t>
      б) осьтік созылуға беріктігі бойынша бетон кластары. Бұл сипаттаманы ол басты мәнге ие болған кезде және өндірісте бақыланатын жағдайларда белгілейді.</w:t>
      </w:r>
    </w:p>
    <w:bookmarkEnd w:id="92"/>
    <w:bookmarkStart w:name="z98" w:id="93"/>
    <w:p>
      <w:pPr>
        <w:spacing w:after="0"/>
        <w:ind w:left="0"/>
        <w:jc w:val="both"/>
      </w:pPr>
      <w:r>
        <w:rPr>
          <w:rFonts w:ascii="Times New Roman"/>
          <w:b w:val="false"/>
          <w:i w:val="false"/>
          <w:color w:val="000000"/>
          <w:sz w:val="28"/>
        </w:rPr>
        <w:t>
      Жобаларда осьтік созылуға беріктігі бойынша бетонның келесі кластарын қарастыру керек: В</w:t>
      </w:r>
      <w:r>
        <w:rPr>
          <w:rFonts w:ascii="Times New Roman"/>
          <w:b w:val="false"/>
          <w:i w:val="false"/>
          <w:color w:val="000000"/>
          <w:vertAlign w:val="subscript"/>
        </w:rPr>
        <w:t>t</w:t>
      </w:r>
      <w:r>
        <w:rPr>
          <w:rFonts w:ascii="Times New Roman"/>
          <w:b w:val="false"/>
          <w:i w:val="false"/>
          <w:color w:val="000000"/>
          <w:sz w:val="28"/>
        </w:rPr>
        <w:t>0,8, В</w:t>
      </w:r>
      <w:r>
        <w:rPr>
          <w:rFonts w:ascii="Times New Roman"/>
          <w:b w:val="false"/>
          <w:i w:val="false"/>
          <w:color w:val="000000"/>
          <w:vertAlign w:val="subscript"/>
        </w:rPr>
        <w:t>t</w:t>
      </w:r>
      <w:r>
        <w:rPr>
          <w:rFonts w:ascii="Times New Roman"/>
          <w:b w:val="false"/>
          <w:i w:val="false"/>
          <w:color w:val="000000"/>
          <w:sz w:val="28"/>
        </w:rPr>
        <w:t>1,2, В</w:t>
      </w:r>
      <w:r>
        <w:rPr>
          <w:rFonts w:ascii="Times New Roman"/>
          <w:b w:val="false"/>
          <w:i w:val="false"/>
          <w:color w:val="000000"/>
          <w:vertAlign w:val="subscript"/>
        </w:rPr>
        <w:t>t</w:t>
      </w:r>
      <w:r>
        <w:rPr>
          <w:rFonts w:ascii="Times New Roman"/>
          <w:b w:val="false"/>
          <w:i w:val="false"/>
          <w:color w:val="000000"/>
          <w:sz w:val="28"/>
        </w:rPr>
        <w:t>1,6, В</w:t>
      </w:r>
      <w:r>
        <w:rPr>
          <w:rFonts w:ascii="Times New Roman"/>
          <w:b w:val="false"/>
          <w:i w:val="false"/>
          <w:color w:val="000000"/>
          <w:vertAlign w:val="subscript"/>
        </w:rPr>
        <w:t>t</w:t>
      </w:r>
      <w:r>
        <w:rPr>
          <w:rFonts w:ascii="Times New Roman"/>
          <w:b w:val="false"/>
          <w:i w:val="false"/>
          <w:color w:val="000000"/>
          <w:sz w:val="28"/>
        </w:rPr>
        <w:t>2,0, В</w:t>
      </w:r>
      <w:r>
        <w:rPr>
          <w:rFonts w:ascii="Times New Roman"/>
          <w:b w:val="false"/>
          <w:i w:val="false"/>
          <w:color w:val="000000"/>
          <w:vertAlign w:val="subscript"/>
        </w:rPr>
        <w:t>t</w:t>
      </w:r>
      <w:r>
        <w:rPr>
          <w:rFonts w:ascii="Times New Roman"/>
          <w:b w:val="false"/>
          <w:i w:val="false"/>
          <w:color w:val="000000"/>
          <w:sz w:val="28"/>
        </w:rPr>
        <w:t>2,4, В</w:t>
      </w:r>
      <w:r>
        <w:rPr>
          <w:rFonts w:ascii="Times New Roman"/>
          <w:b w:val="false"/>
          <w:i w:val="false"/>
          <w:color w:val="000000"/>
          <w:vertAlign w:val="subscript"/>
        </w:rPr>
        <w:t>t</w:t>
      </w:r>
      <w:r>
        <w:rPr>
          <w:rFonts w:ascii="Times New Roman"/>
          <w:b w:val="false"/>
          <w:i w:val="false"/>
          <w:color w:val="000000"/>
          <w:sz w:val="28"/>
        </w:rPr>
        <w:t>2,8, В</w:t>
      </w:r>
      <w:r>
        <w:rPr>
          <w:rFonts w:ascii="Times New Roman"/>
          <w:b w:val="false"/>
          <w:i w:val="false"/>
          <w:color w:val="000000"/>
          <w:vertAlign w:val="subscript"/>
        </w:rPr>
        <w:t>t</w:t>
      </w:r>
      <w:r>
        <w:rPr>
          <w:rFonts w:ascii="Times New Roman"/>
          <w:b w:val="false"/>
          <w:i w:val="false"/>
          <w:color w:val="000000"/>
          <w:sz w:val="28"/>
        </w:rPr>
        <w:t>3,2;</w:t>
      </w:r>
    </w:p>
    <w:bookmarkEnd w:id="93"/>
    <w:bookmarkStart w:name="z99" w:id="94"/>
    <w:p>
      <w:pPr>
        <w:spacing w:after="0"/>
        <w:ind w:left="0"/>
        <w:jc w:val="both"/>
      </w:pPr>
      <w:r>
        <w:rPr>
          <w:rFonts w:ascii="Times New Roman"/>
          <w:b w:val="false"/>
          <w:i w:val="false"/>
          <w:color w:val="000000"/>
          <w:sz w:val="28"/>
        </w:rPr>
        <w:t>
      в) бетонның аязға төзімділігі бойынша маркалары.</w:t>
      </w:r>
    </w:p>
    <w:bookmarkEnd w:id="94"/>
    <w:bookmarkStart w:name="z100" w:id="95"/>
    <w:p>
      <w:pPr>
        <w:spacing w:after="0"/>
        <w:ind w:left="0"/>
        <w:jc w:val="both"/>
      </w:pPr>
      <w:r>
        <w:rPr>
          <w:rFonts w:ascii="Times New Roman"/>
          <w:b w:val="false"/>
          <w:i w:val="false"/>
          <w:color w:val="000000"/>
          <w:sz w:val="28"/>
        </w:rPr>
        <w:t>
      Жобаларда аязға төзімділігі бойынша бетонның келесі маркаларын қарастыру керек:</w:t>
      </w:r>
    </w:p>
    <w:bookmarkEnd w:id="95"/>
    <w:bookmarkStart w:name="z101" w:id="96"/>
    <w:p>
      <w:pPr>
        <w:spacing w:after="0"/>
        <w:ind w:left="0"/>
        <w:jc w:val="both"/>
      </w:pPr>
      <w:r>
        <w:rPr>
          <w:rFonts w:ascii="Times New Roman"/>
          <w:b w:val="false"/>
          <w:i w:val="false"/>
          <w:color w:val="000000"/>
          <w:sz w:val="28"/>
        </w:rPr>
        <w:t>
      F50, F75, F100, F150, F200, F300, F400, F500, F600, F700, F800, F1000;</w:t>
      </w:r>
    </w:p>
    <w:bookmarkEnd w:id="96"/>
    <w:bookmarkStart w:name="z102" w:id="97"/>
    <w:p>
      <w:pPr>
        <w:spacing w:after="0"/>
        <w:ind w:left="0"/>
        <w:jc w:val="both"/>
      </w:pPr>
      <w:r>
        <w:rPr>
          <w:rFonts w:ascii="Times New Roman"/>
          <w:b w:val="false"/>
          <w:i w:val="false"/>
          <w:color w:val="000000"/>
          <w:sz w:val="28"/>
        </w:rPr>
        <w:t>
      г) су өткізбеушілік бойынша бетон маркалары.</w:t>
      </w:r>
    </w:p>
    <w:bookmarkEnd w:id="97"/>
    <w:bookmarkStart w:name="z103" w:id="98"/>
    <w:p>
      <w:pPr>
        <w:spacing w:after="0"/>
        <w:ind w:left="0"/>
        <w:jc w:val="both"/>
      </w:pPr>
      <w:r>
        <w:rPr>
          <w:rFonts w:ascii="Times New Roman"/>
          <w:b w:val="false"/>
          <w:i w:val="false"/>
          <w:color w:val="000000"/>
          <w:sz w:val="28"/>
        </w:rPr>
        <w:t>
      Жобаларда су өткізбеушілігі бойынша бетонның келесі маркаларын қарастыру қажет: W2, W4, W6, W8, W10, W12, W16, W18, W20.</w:t>
      </w:r>
    </w:p>
    <w:bookmarkEnd w:id="98"/>
    <w:bookmarkStart w:name="z104" w:id="99"/>
    <w:p>
      <w:pPr>
        <w:spacing w:after="0"/>
        <w:ind w:left="0"/>
        <w:jc w:val="both"/>
      </w:pPr>
      <w:r>
        <w:rPr>
          <w:rFonts w:ascii="Times New Roman"/>
          <w:b w:val="false"/>
          <w:i w:val="false"/>
          <w:color w:val="000000"/>
          <w:sz w:val="28"/>
        </w:rPr>
        <w:t>
      4.2.1.2 Су деңгейі айнымалы аймақтағы (соның ішінде оның үстіндегі 0,5 метрлік) энергетикалық құрылыстар үшін аязға төзімділігі бойынша бетон маркасын 1-кесте бойынша қабылдау керек.</w:t>
      </w:r>
    </w:p>
    <w:bookmarkEnd w:id="99"/>
    <w:p>
      <w:pPr>
        <w:spacing w:after="0"/>
        <w:ind w:left="0"/>
        <w:jc w:val="left"/>
      </w:pPr>
      <w:r>
        <w:rPr>
          <w:rFonts w:ascii="Times New Roman"/>
          <w:b/>
          <w:i w:val="false"/>
          <w:color w:val="000000"/>
        </w:rPr>
        <w:t xml:space="preserve"> 1-кесте - Аязға төзімділік бойынша бетон маркасы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5"/>
        <w:gridCol w:w="1146"/>
        <w:gridCol w:w="1413"/>
        <w:gridCol w:w="1674"/>
        <w:gridCol w:w="1932"/>
        <w:gridCol w:w="1932"/>
        <w:gridCol w:w="1933"/>
        <w:gridCol w:w="1935"/>
      </w:tblGrid>
      <w:tr>
        <w:trPr>
          <w:trHeight w:val="30" w:hRule="atLeast"/>
        </w:trPr>
        <w:tc>
          <w:tcPr>
            <w:tcW w:w="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Климаттық жағдайлар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алма-кезек мұздату және жібіту циклдері ішінде аязға төзімділік бойынша бетон маркасы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51-100</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101-150</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201-250</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251-300</w:t>
            </w:r>
          </w:p>
        </w:tc>
      </w:tr>
      <w:tr>
        <w:trPr>
          <w:trHeight w:val="30" w:hRule="atLeast"/>
        </w:trPr>
        <w:tc>
          <w:tcPr>
            <w:tcW w:w="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w:t>
            </w:r>
            <w:r>
              <w:br/>
            </w:r>
            <w:r>
              <w:rPr>
                <w:rFonts w:ascii="Times New Roman"/>
                <w:b w:val="false"/>
                <w:i w:val="false"/>
                <w:color w:val="000000"/>
                <w:sz w:val="20"/>
              </w:rPr>
              <w:t>
Қатаң</w:t>
            </w:r>
            <w:r>
              <w:br/>
            </w:r>
            <w:r>
              <w:rPr>
                <w:rFonts w:ascii="Times New Roman"/>
                <w:b w:val="false"/>
                <w:i w:val="false"/>
                <w:color w:val="000000"/>
                <w:sz w:val="20"/>
              </w:rPr>
              <w:t>
Өте қатаң</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Ғ50</w:t>
            </w:r>
            <w:r>
              <w:br/>
            </w:r>
            <w:r>
              <w:rPr>
                <w:rFonts w:ascii="Times New Roman"/>
                <w:b w:val="false"/>
                <w:i w:val="false"/>
                <w:color w:val="000000"/>
                <w:sz w:val="20"/>
              </w:rPr>
              <w:t>
Ғ100</w:t>
            </w:r>
            <w:r>
              <w:br/>
            </w:r>
            <w:r>
              <w:rPr>
                <w:rFonts w:ascii="Times New Roman"/>
                <w:b w:val="false"/>
                <w:i w:val="false"/>
                <w:color w:val="000000"/>
                <w:sz w:val="20"/>
              </w:rPr>
              <w:t>
Ғ200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Ғ100</w:t>
            </w:r>
            <w:r>
              <w:br/>
            </w:r>
            <w:r>
              <w:rPr>
                <w:rFonts w:ascii="Times New Roman"/>
                <w:b w:val="false"/>
                <w:i w:val="false"/>
                <w:color w:val="000000"/>
                <w:sz w:val="20"/>
              </w:rPr>
              <w:t>
Ғ150</w:t>
            </w:r>
            <w:r>
              <w:br/>
            </w:r>
            <w:r>
              <w:rPr>
                <w:rFonts w:ascii="Times New Roman"/>
                <w:b w:val="false"/>
                <w:i w:val="false"/>
                <w:color w:val="000000"/>
                <w:sz w:val="20"/>
              </w:rPr>
              <w:t>
Ғ300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Ғ150</w:t>
            </w:r>
            <w:r>
              <w:br/>
            </w:r>
            <w:r>
              <w:rPr>
                <w:rFonts w:ascii="Times New Roman"/>
                <w:b w:val="false"/>
                <w:i w:val="false"/>
                <w:color w:val="000000"/>
                <w:sz w:val="20"/>
              </w:rPr>
              <w:t>
Ғ200</w:t>
            </w:r>
            <w:r>
              <w:br/>
            </w:r>
            <w:r>
              <w:rPr>
                <w:rFonts w:ascii="Times New Roman"/>
                <w:b w:val="false"/>
                <w:i w:val="false"/>
                <w:color w:val="000000"/>
                <w:sz w:val="20"/>
              </w:rPr>
              <w:t>
Ғ400</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Ғ200</w:t>
            </w:r>
            <w:r>
              <w:br/>
            </w:r>
            <w:r>
              <w:rPr>
                <w:rFonts w:ascii="Times New Roman"/>
                <w:b w:val="false"/>
                <w:i w:val="false"/>
                <w:color w:val="000000"/>
                <w:sz w:val="20"/>
              </w:rPr>
              <w:t>
Ғ300</w:t>
            </w:r>
            <w:r>
              <w:br/>
            </w:r>
            <w:r>
              <w:rPr>
                <w:rFonts w:ascii="Times New Roman"/>
                <w:b w:val="false"/>
                <w:i w:val="false"/>
                <w:color w:val="000000"/>
                <w:sz w:val="20"/>
              </w:rPr>
              <w:t>
Ғ500</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Ғ300</w:t>
            </w:r>
            <w:r>
              <w:br/>
            </w:r>
            <w:r>
              <w:rPr>
                <w:rFonts w:ascii="Times New Roman"/>
                <w:b w:val="false"/>
                <w:i w:val="false"/>
                <w:color w:val="000000"/>
                <w:sz w:val="20"/>
              </w:rPr>
              <w:t>
Ғ400</w:t>
            </w:r>
            <w:r>
              <w:br/>
            </w:r>
            <w:r>
              <w:rPr>
                <w:rFonts w:ascii="Times New Roman"/>
                <w:b w:val="false"/>
                <w:i w:val="false"/>
                <w:color w:val="000000"/>
                <w:sz w:val="20"/>
              </w:rPr>
              <w:t>
Ғ600</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Ғ400</w:t>
            </w:r>
            <w:r>
              <w:br/>
            </w:r>
            <w:r>
              <w:rPr>
                <w:rFonts w:ascii="Times New Roman"/>
                <w:b w:val="false"/>
                <w:i w:val="false"/>
                <w:color w:val="000000"/>
                <w:sz w:val="20"/>
              </w:rPr>
              <w:t>
Ғ600</w:t>
            </w:r>
            <w:r>
              <w:br/>
            </w:r>
            <w:r>
              <w:rPr>
                <w:rFonts w:ascii="Times New Roman"/>
                <w:b w:val="false"/>
                <w:i w:val="false"/>
                <w:color w:val="000000"/>
                <w:sz w:val="20"/>
              </w:rPr>
              <w:t>
Ғ800</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Ғ600</w:t>
            </w:r>
            <w:r>
              <w:br/>
            </w:r>
            <w:r>
              <w:rPr>
                <w:rFonts w:ascii="Times New Roman"/>
                <w:b w:val="false"/>
                <w:i w:val="false"/>
                <w:color w:val="000000"/>
                <w:sz w:val="20"/>
              </w:rPr>
              <w:t>
Ғ800</w:t>
            </w:r>
            <w:r>
              <w:br/>
            </w:r>
            <w:r>
              <w:rPr>
                <w:rFonts w:ascii="Times New Roman"/>
                <w:b w:val="false"/>
                <w:i w:val="false"/>
                <w:color w:val="000000"/>
                <w:sz w:val="20"/>
              </w:rPr>
              <w:t>
Ғ1000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Ескертпелер</w:t>
            </w:r>
            <w:r>
              <w:br/>
            </w:r>
            <w:r>
              <w:rPr>
                <w:rFonts w:ascii="Times New Roman"/>
                <w:b w:val="false"/>
                <w:i w:val="false"/>
                <w:color w:val="000000"/>
                <w:sz w:val="20"/>
              </w:rPr>
              <w:t>
1 Климаттық жағдайлар ең суық айдың орташа айлық температурасымен сипатталады: қалыпты - минус 10°С жоғары, қатаң - минус 10 бастап минус 20°С дейін (қоса алғанда), өте қатаң - минус 20°С төмен.</w:t>
            </w:r>
            <w:r>
              <w:br/>
            </w:r>
            <w:r>
              <w:rPr>
                <w:rFonts w:ascii="Times New Roman"/>
                <w:b w:val="false"/>
                <w:i w:val="false"/>
                <w:color w:val="000000"/>
                <w:sz w:val="20"/>
              </w:rPr>
              <w:t>
2 Құрылыс ауданы үшін ең суық айдың орташа айлық температурасы нормативтік құжаттар бойынша, сонымен қатар гидрометеорологиялық қызмет деректері бойынша анықталады.</w:t>
            </w:r>
            <w:r>
              <w:br/>
            </w:r>
            <w:r>
              <w:rPr>
                <w:rFonts w:ascii="Times New Roman"/>
                <w:b w:val="false"/>
                <w:i w:val="false"/>
                <w:color w:val="000000"/>
                <w:sz w:val="20"/>
              </w:rPr>
              <w:t>
3 Мұздату-жібіту және агрессивті су-ортаның бір уақыттағы әсері кезінде ҚР ЕЖ 2.01-101, ҚР СТ ЕК 197-1, ҚР СТ ЕК 206-1 және ГОСТ 18105 бойынша материалдар мен конструкцияларға қойылатын талаптарды ескеру және аязға төзімділігі бойынша ең жоғары маркалар бетонын қолдану қажет: әлсіз және орташа агрессивті су-орта әсері кезінде - бір сатыға, ал күшті агрессивті су-орта әсері кезінде - екі сатыға.</w:t>
            </w:r>
          </w:p>
        </w:tc>
      </w:tr>
    </w:tbl>
    <w:bookmarkStart w:name="z105" w:id="100"/>
    <w:p>
      <w:pPr>
        <w:spacing w:after="0"/>
        <w:ind w:left="0"/>
        <w:jc w:val="both"/>
      </w:pPr>
      <w:r>
        <w:rPr>
          <w:rFonts w:ascii="Times New Roman"/>
          <w:b w:val="false"/>
          <w:i w:val="false"/>
          <w:color w:val="000000"/>
          <w:sz w:val="28"/>
        </w:rPr>
        <w:t>
      4.2.1.3 Су қоймасының іске қосу аймағында ағынды көп жылдық және жылдық реттеу су қоймаларымен гидротораптардың тегеурінді конструкциялары үшін аязға төзімділік бойынша бетон маркасы қалыпты үшін - F150 төмен емес, қатаң үшін - F200 және өте қатаң климаттық жағдайлар үшін - F300 болуы тиіс.</w:t>
      </w:r>
    </w:p>
    <w:bookmarkEnd w:id="100"/>
    <w:bookmarkStart w:name="z106" w:id="101"/>
    <w:p>
      <w:pPr>
        <w:spacing w:after="0"/>
        <w:ind w:left="0"/>
        <w:jc w:val="both"/>
      </w:pPr>
      <w:r>
        <w:rPr>
          <w:rFonts w:ascii="Times New Roman"/>
          <w:b w:val="false"/>
          <w:i w:val="false"/>
          <w:color w:val="000000"/>
          <w:sz w:val="28"/>
        </w:rPr>
        <w:t>
      4.2.1.4 Су үстіндегі аймақ құрылыстары үшін аязға төзімділік бойынша бетон маркасы атмосфералық әсерлерді ескерумен белгіленеді, бірақ қалыпты үшін - F100 төмен емес, қатаң үшін - F150 және өте қатаң климаттық жағдайлар үшін - F200.</w:t>
      </w:r>
    </w:p>
    <w:bookmarkEnd w:id="101"/>
    <w:bookmarkStart w:name="z107" w:id="102"/>
    <w:p>
      <w:pPr>
        <w:spacing w:after="0"/>
        <w:ind w:left="0"/>
        <w:jc w:val="both"/>
      </w:pPr>
      <w:r>
        <w:rPr>
          <w:rFonts w:ascii="Times New Roman"/>
          <w:b w:val="false"/>
          <w:i w:val="false"/>
          <w:color w:val="000000"/>
          <w:sz w:val="28"/>
        </w:rPr>
        <w:t>
      Ескертпе - Жүктемелер мен әсерлердің негізгі үйлесімдері кезінде құрылыстар мен конструкциялардың сыртқы аймақтары үшін созылатын кернеу (деформация) орын алады, аязға төзімділігі өте жоғары бетонды (бірақ бір сатыдан кем емес) қолдану керек.</w:t>
      </w:r>
    </w:p>
    <w:bookmarkEnd w:id="102"/>
    <w:bookmarkStart w:name="z108" w:id="103"/>
    <w:p>
      <w:pPr>
        <w:spacing w:after="0"/>
        <w:ind w:left="0"/>
        <w:jc w:val="both"/>
      </w:pPr>
      <w:r>
        <w:rPr>
          <w:rFonts w:ascii="Times New Roman"/>
          <w:b w:val="false"/>
          <w:i w:val="false"/>
          <w:color w:val="000000"/>
          <w:sz w:val="28"/>
        </w:rPr>
        <w:t>
      4.2.1.5 Ауыспалы қату және еру есептік циклдерінің 250 астам саны кезінде бетондардың арнайы түрін немесе конструктивтік жылу қорғанысын қолдану керек.</w:t>
      </w:r>
    </w:p>
    <w:bookmarkEnd w:id="103"/>
    <w:bookmarkStart w:name="z109" w:id="104"/>
    <w:p>
      <w:pPr>
        <w:spacing w:after="0"/>
        <w:ind w:left="0"/>
        <w:jc w:val="both"/>
      </w:pPr>
      <w:r>
        <w:rPr>
          <w:rFonts w:ascii="Times New Roman"/>
          <w:b w:val="false"/>
          <w:i w:val="false"/>
          <w:color w:val="000000"/>
          <w:sz w:val="28"/>
        </w:rPr>
        <w:t xml:space="preserve">
      4.2.1.6 Су өткізбеушілік бойынша бетон маркасын метрмен алынған конструкция қалыңдығына (немесе қысым қырынан дренажға дейінгі қашықтыққа) метрмен алынған максималды қысымның қатынасы ретінде анықталатын қысым градиентіне және құрылыспен жанасатын су температурасына, </w:t>
      </w:r>
      <w:r>
        <w:rPr>
          <w:rFonts w:ascii="Times New Roman"/>
          <w:b w:val="false"/>
          <w:i w:val="false"/>
          <w:color w:val="000000"/>
          <w:vertAlign w:val="superscript"/>
        </w:rPr>
        <w:t>о</w:t>
      </w:r>
      <w:r>
        <w:rPr>
          <w:rFonts w:ascii="Times New Roman"/>
          <w:b w:val="false"/>
          <w:i w:val="false"/>
          <w:color w:val="000000"/>
          <w:sz w:val="28"/>
        </w:rPr>
        <w:t>С, 2-кесте бойынша, тәуелді немесе ҚР ЕЖ 2.01-101 сәйкес орта агрессивтілігіне байланысты тағайындайды.</w:t>
      </w:r>
    </w:p>
    <w:bookmarkEnd w:id="104"/>
    <w:p>
      <w:pPr>
        <w:spacing w:after="0"/>
        <w:ind w:left="0"/>
        <w:jc w:val="left"/>
      </w:pPr>
      <w:r>
        <w:rPr>
          <w:rFonts w:ascii="Times New Roman"/>
          <w:b/>
          <w:i w:val="false"/>
          <w:color w:val="000000"/>
        </w:rPr>
        <w:t xml:space="preserve"> 2-кесте - Су өткізбеушілік бойынша бетон маркасы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81"/>
        <w:gridCol w:w="1687"/>
        <w:gridCol w:w="2197"/>
        <w:gridCol w:w="2652"/>
        <w:gridCol w:w="2883"/>
      </w:tblGrid>
      <w:tr>
        <w:trPr>
          <w:trHeight w:val="30" w:hRule="atLeast"/>
        </w:trPr>
        <w:tc>
          <w:tcPr>
            <w:tcW w:w="2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температурасы, </w:t>
            </w:r>
            <w:r>
              <w:rPr>
                <w:rFonts w:ascii="Times New Roman"/>
                <w:b w:val="false"/>
                <w:i w:val="false"/>
                <w:color w:val="000000"/>
                <w:vertAlign w:val="superscript"/>
              </w:rPr>
              <w:t>0</w:t>
            </w:r>
            <w:r>
              <w:rPr>
                <w:rFonts w:ascii="Times New Roman"/>
                <w:b w:val="false"/>
                <w:i w:val="false"/>
                <w:color w:val="000000"/>
                <w:sz w:val="20"/>
              </w:rPr>
              <w:t>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Тегеурін градиенттерінде су өткізбеушілік бойынша бетон маркасы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дейін (қоса</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жоғары 10</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жоғары 20</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жоғары 30 дейін</w:t>
            </w:r>
          </w:p>
        </w:tc>
      </w:tr>
      <w:tr>
        <w:trPr>
          <w:trHeight w:val="30" w:hRule="atLeast"/>
        </w:trPr>
        <w:tc>
          <w:tcPr>
            <w:tcW w:w="0" w:type="auto"/>
            <w:vMerge/>
            <w:tcBorders>
              <w:top w:val="nil"/>
              <w:left w:val="single" w:color="cfcfcf" w:sz="5"/>
              <w:bottom w:val="single" w:color="cfcfcf" w:sz="5"/>
              <w:right w:val="single" w:color="cfcfcf" w:sz="5"/>
            </w:tcBorders>
          </w:tcP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алғанда)</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дейін</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дейін</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алғанда)</w:t>
            </w:r>
          </w:p>
        </w:tc>
      </w:tr>
      <w:tr>
        <w:trPr>
          <w:trHeight w:val="30" w:hRule="atLeast"/>
        </w:trPr>
        <w:tc>
          <w:tcPr>
            <w:tcW w:w="2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дейін (қоса</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W4</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W6</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W8</w:t>
            </w:r>
          </w:p>
        </w:tc>
      </w:tr>
      <w:tr>
        <w:trPr>
          <w:trHeight w:val="30" w:hRule="atLeast"/>
        </w:trPr>
        <w:tc>
          <w:tcPr>
            <w:tcW w:w="2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алғанда)</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жоғары 30 дейін</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W4</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W6</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W8</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W10</w:t>
            </w:r>
          </w:p>
        </w:tc>
      </w:tr>
      <w:tr>
        <w:trPr>
          <w:trHeight w:val="30" w:hRule="atLeast"/>
        </w:trPr>
        <w:tc>
          <w:tcPr>
            <w:tcW w:w="2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алғанда)</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жоғары</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W6</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W8</w:t>
            </w:r>
          </w:p>
        </w:tc>
        <w:tc>
          <w:tcPr>
            <w:tcW w:w="2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W10</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W12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 Тегеурін градиенті 30 жоғары конструкциялар үшін су өткізбеушілік бойынша бетон маркасын W16 және жоғары белгілеу қажет.</w:t>
            </w:r>
          </w:p>
        </w:tc>
      </w:tr>
    </w:tbl>
    <w:bookmarkStart w:name="z110" w:id="105"/>
    <w:p>
      <w:pPr>
        <w:spacing w:after="0"/>
        <w:ind w:left="0"/>
        <w:jc w:val="both"/>
      </w:pPr>
      <w:r>
        <w:rPr>
          <w:rFonts w:ascii="Times New Roman"/>
          <w:b w:val="false"/>
          <w:i w:val="false"/>
          <w:color w:val="000000"/>
          <w:sz w:val="28"/>
        </w:rPr>
        <w:t>
      4.2.1.7 Сызаттарға төзімді емес тегеурін темірбетон конструкцияларда және теңіз құрылыстарының тегеурінсіз конструкцияларында су өткізбеушілік бойынша бетон маркасы W4 төмен емес болуы тиіс.</w:t>
      </w:r>
    </w:p>
    <w:bookmarkEnd w:id="105"/>
    <w:bookmarkStart w:name="z111" w:id="106"/>
    <w:p>
      <w:pPr>
        <w:spacing w:after="0"/>
        <w:ind w:left="0"/>
        <w:jc w:val="both"/>
      </w:pPr>
      <w:r>
        <w:rPr>
          <w:rFonts w:ascii="Times New Roman"/>
          <w:b w:val="false"/>
          <w:i w:val="false"/>
          <w:color w:val="000000"/>
          <w:sz w:val="28"/>
        </w:rPr>
        <w:t>
      4.2.1.8 Тиісті негіздеме кезінде 4.2.1.1 тізбеленгендерден ерекше сығылу беріктігі бойынша бетон кластарының, сонымен қатар В40 және жоғары кластардың аралық мәндерін қоюға жол беріледі.</w:t>
      </w:r>
    </w:p>
    <w:bookmarkEnd w:id="106"/>
    <w:bookmarkStart w:name="z112" w:id="107"/>
    <w:p>
      <w:pPr>
        <w:spacing w:after="0"/>
        <w:ind w:left="0"/>
        <w:jc w:val="both"/>
      </w:pPr>
      <w:r>
        <w:rPr>
          <w:rFonts w:ascii="Times New Roman"/>
          <w:b w:val="false"/>
          <w:i w:val="false"/>
          <w:color w:val="000000"/>
          <w:sz w:val="28"/>
        </w:rPr>
        <w:t>
      Осы бетонның сипаттамаларын бетон және темірбетон конструкцияларды жобалау жөніндегі және интерполяция жөніндегі қолданыстағы нормативтік құжаттар бойынша қабылдау керек.</w:t>
      </w:r>
    </w:p>
    <w:bookmarkEnd w:id="107"/>
    <w:bookmarkStart w:name="z113" w:id="108"/>
    <w:p>
      <w:pPr>
        <w:spacing w:after="0"/>
        <w:ind w:left="0"/>
        <w:jc w:val="both"/>
      </w:pPr>
      <w:r>
        <w:rPr>
          <w:rFonts w:ascii="Times New Roman"/>
          <w:b w:val="false"/>
          <w:i w:val="false"/>
          <w:color w:val="000000"/>
          <w:sz w:val="28"/>
        </w:rPr>
        <w:t>
      4.2.1.9 Гидротехникалық құрылыстар конструкцияларының бетонына сығылу және созылу беріктігі, аязға төзімділік, су өткізбеушілік және т. б. бойынша қойылатын талаптарды құрылыстар аймақтары бойынша дифференциалды белгілеу қажет, бұл жағдайда бетонның техникалық сипаттамаларына қойылатын талаптар құрылыс және пайдалану кезеңінде әртүрлі аймақтардың бетоны мен құрылыс бөліктері жұмысының іс жүзіндегі шарттарына сәйкес келуі тиіс.</w:t>
      </w:r>
    </w:p>
    <w:bookmarkEnd w:id="108"/>
    <w:bookmarkStart w:name="z114" w:id="109"/>
    <w:p>
      <w:pPr>
        <w:spacing w:after="0"/>
        <w:ind w:left="0"/>
        <w:jc w:val="both"/>
      </w:pPr>
      <w:r>
        <w:rPr>
          <w:rFonts w:ascii="Times New Roman"/>
          <w:b w:val="false"/>
          <w:i w:val="false"/>
          <w:color w:val="000000"/>
          <w:sz w:val="28"/>
        </w:rPr>
        <w:t>
      4.2.1.10 Сығылуға,осьтік созылуға беріктігі бойынша оның кластарына және су өткізбеушілік бойынша маркасына жауап беретін бетонның қатаю мерзімі (жасы) әдеттегідей өзен гидротехникалық құрылыстар үшін - 180 тәулік, теңіз және өзен порт құрылыстарының құрама және тұтас құймалы конструкциялар үшін - 28 тәулік. Аязға төзімділік бойынша бетонның жобалық маркасына жауап беретін бетонның қатаю мерзімі (жасы) 28 тәулік, жылы қалыпта тұрғызылатын массивті конструкциялар үшін - 60 тәулік.</w:t>
      </w:r>
    </w:p>
    <w:bookmarkEnd w:id="109"/>
    <w:bookmarkStart w:name="z115" w:id="110"/>
    <w:p>
      <w:pPr>
        <w:spacing w:after="0"/>
        <w:ind w:left="0"/>
        <w:jc w:val="both"/>
      </w:pPr>
      <w:r>
        <w:rPr>
          <w:rFonts w:ascii="Times New Roman"/>
          <w:b w:val="false"/>
          <w:i w:val="false"/>
          <w:color w:val="000000"/>
          <w:sz w:val="28"/>
        </w:rPr>
        <w:t>
      Егер конструкцияларды іс жүзінде жүктеу мерзімдері, оларды тұрғызу тәсілдері, бетонды қатайту шарттары, қолданылатын цементтің түрі және сапасы белгілі болса, онда басқа жастағы бетон класын белгілеуге жол беріледі.</w:t>
      </w:r>
    </w:p>
    <w:bookmarkEnd w:id="110"/>
    <w:bookmarkStart w:name="z116" w:id="111"/>
    <w:p>
      <w:pPr>
        <w:spacing w:after="0"/>
        <w:ind w:left="0"/>
        <w:jc w:val="both"/>
      </w:pPr>
      <w:r>
        <w:rPr>
          <w:rFonts w:ascii="Times New Roman"/>
          <w:b w:val="false"/>
          <w:i w:val="false"/>
          <w:color w:val="000000"/>
          <w:sz w:val="28"/>
        </w:rPr>
        <w:t>
      4.2.1.11 Құрама, соның ішінде алдын ала кернеуленген конструкциялар үшін бетонның сығылуға өткізу беріктігін ҚР СТ 937 сәйкес қабылдау керек, бірақ бетонның қабылдаған класы беріктігінен 70% кем емес.</w:t>
      </w:r>
    </w:p>
    <w:bookmarkEnd w:id="111"/>
    <w:bookmarkStart w:name="z117" w:id="112"/>
    <w:p>
      <w:pPr>
        <w:spacing w:after="0"/>
        <w:ind w:left="0"/>
        <w:jc w:val="both"/>
      </w:pPr>
      <w:r>
        <w:rPr>
          <w:rFonts w:ascii="Times New Roman"/>
          <w:b w:val="false"/>
          <w:i w:val="false"/>
          <w:color w:val="000000"/>
          <w:sz w:val="28"/>
        </w:rPr>
        <w:t>
      4.2.1.12 Көп рет қайталатын жүктеменің әсеріне есептелетін ауыр бетоннан жасалған темірбетон элементтер және темірбетон сығылған шыбықты конструкциялар (қадалардағы, қада-жабындардағы) үшін сығылу беріктігі В15 төмен емес бетон класын қолдану керек.</w:t>
      </w:r>
    </w:p>
    <w:bookmarkEnd w:id="112"/>
    <w:bookmarkStart w:name="z118" w:id="113"/>
    <w:p>
      <w:pPr>
        <w:spacing w:after="0"/>
        <w:ind w:left="0"/>
        <w:jc w:val="both"/>
      </w:pPr>
      <w:r>
        <w:rPr>
          <w:rFonts w:ascii="Times New Roman"/>
          <w:b w:val="false"/>
          <w:i w:val="false"/>
          <w:color w:val="000000"/>
          <w:sz w:val="28"/>
        </w:rPr>
        <w:t>
      4.2.1.13 Алдын ала кернеуленген элементтер үшін сығылу беріктігі бойынша шыбықты арматурасы бар конструкциялар үшін - В15 кем емес; топыраққа қағумен немесе дірілдетумен кіргізілген элементтер үшін - В30 кем емес бетон класын алу керек.</w:t>
      </w:r>
    </w:p>
    <w:bookmarkEnd w:id="113"/>
    <w:bookmarkStart w:name="z119" w:id="114"/>
    <w:p>
      <w:pPr>
        <w:spacing w:after="0"/>
        <w:ind w:left="0"/>
        <w:jc w:val="both"/>
      </w:pPr>
      <w:r>
        <w:rPr>
          <w:rFonts w:ascii="Times New Roman"/>
          <w:b w:val="false"/>
          <w:i w:val="false"/>
          <w:color w:val="000000"/>
          <w:sz w:val="28"/>
        </w:rPr>
        <w:t>
      4.2.1.14 Бетон қоспаларда беттік белсенді заттар қоспаларын (ЛСТ, С-3, СДО, ЛХД СДБ, СНВ, ЛХД және басқа) кең қолдануды, сонымен қатар белсенді минералды қоспа ретінде жылу станцияларының тиісті нормативтік құжаттардың (ҚР СТ EN 934-2, ҚР СТ 2197-1, ГОСТ 24211, ГОСТ 7473 қараңыз) талаптарына жауап беретін шығарынды күлін, сонымен қатар ҚР СТ EN 12620, ГОСТ 26633 талаптарына жауап беретін толтырғыштарды қолдануды қарастыру керек.</w:t>
      </w:r>
    </w:p>
    <w:bookmarkEnd w:id="114"/>
    <w:bookmarkStart w:name="z120" w:id="115"/>
    <w:p>
      <w:pPr>
        <w:spacing w:after="0"/>
        <w:ind w:left="0"/>
        <w:jc w:val="both"/>
      </w:pPr>
      <w:r>
        <w:rPr>
          <w:rFonts w:ascii="Times New Roman"/>
          <w:b w:val="false"/>
          <w:i w:val="false"/>
          <w:color w:val="000000"/>
          <w:sz w:val="28"/>
        </w:rPr>
        <w:t>
      4.2.1.15 Құрылыстар бетонына тартылатын үйінділері бар су ағынымен шайылуға кедергісі және кавитацияға қарсы төзімділігі бойынша талаптар қойылған кезде сығылу беріктігі бойынша бетон класы В25 төмен емес, аязға төзімділігі бойынша бетон маркасы - F300 төмен емес, су өткізбеушілік бойынша бетон маркасы - W8 төмен емес болуы тиіс.</w:t>
      </w:r>
    </w:p>
    <w:bookmarkEnd w:id="115"/>
    <w:bookmarkStart w:name="z121" w:id="116"/>
    <w:p>
      <w:pPr>
        <w:spacing w:after="0"/>
        <w:ind w:left="0"/>
        <w:jc w:val="both"/>
      </w:pPr>
      <w:r>
        <w:rPr>
          <w:rFonts w:ascii="Times New Roman"/>
          <w:b w:val="false"/>
          <w:i w:val="false"/>
          <w:color w:val="000000"/>
          <w:sz w:val="28"/>
        </w:rPr>
        <w:t>
      4.2.1.16 Бетонның нормативтік және есептік кедергілері сығылуға және осьтік созылуға беріктігі бойынша бетон кластарына байланысты 3 және 4-кесте бойынша алу қажет. Бетонның аралық кластарын алған жағдайда нормативтік және есептік кедергілерді интерполяция бойынша алу қажет.</w:t>
      </w:r>
    </w:p>
    <w:bookmarkEnd w:id="116"/>
    <w:bookmarkStart w:name="z122" w:id="117"/>
    <w:p>
      <w:pPr>
        <w:spacing w:after="0"/>
        <w:ind w:left="0"/>
        <w:jc w:val="both"/>
      </w:pPr>
      <w:r>
        <w:rPr>
          <w:rFonts w:ascii="Times New Roman"/>
          <w:b w:val="false"/>
          <w:i w:val="false"/>
          <w:color w:val="000000"/>
          <w:sz w:val="28"/>
        </w:rPr>
        <w:t xml:space="preserve">
      4.2.1.17 Бірінші топтың шекті күйлері үшін бетонның есептік кедергілері </w:t>
      </w:r>
      <w:r>
        <w:rPr>
          <w:rFonts w:ascii="Times New Roman"/>
          <w:b w:val="false"/>
          <w:i/>
          <w:color w:val="000000"/>
          <w:sz w:val="28"/>
        </w:rPr>
        <w:t>R</w:t>
      </w:r>
      <w:r>
        <w:rPr>
          <w:rFonts w:ascii="Times New Roman"/>
          <w:b w:val="false"/>
          <w:i/>
          <w:color w:val="000000"/>
          <w:sz w:val="28"/>
        </w:rPr>
        <w:t>b</w:t>
      </w:r>
      <w:r>
        <w:rPr>
          <w:rFonts w:ascii="Times New Roman"/>
          <w:b w:val="false"/>
          <w:i w:val="false"/>
          <w:color w:val="000000"/>
          <w:sz w:val="28"/>
        </w:rPr>
        <w:t xml:space="preserve">, және </w:t>
      </w:r>
      <w:r>
        <w:rPr>
          <w:rFonts w:ascii="Times New Roman"/>
          <w:b w:val="false"/>
          <w:i/>
          <w:color w:val="000000"/>
          <w:sz w:val="28"/>
        </w:rPr>
        <w:t>R</w:t>
      </w:r>
      <w:r>
        <w:rPr>
          <w:rFonts w:ascii="Times New Roman"/>
          <w:b w:val="false"/>
          <w:i/>
          <w:color w:val="000000"/>
          <w:sz w:val="28"/>
        </w:rPr>
        <w:t>b</w:t>
      </w:r>
      <w:r>
        <w:rPr>
          <w:rFonts w:ascii="Times New Roman"/>
          <w:b w:val="false"/>
          <w:i w:val="false"/>
          <w:color w:val="000000"/>
          <w:sz w:val="28"/>
        </w:rPr>
        <w:t xml:space="preserve">t бетонның беріктігіне жүктемелер үйлесімінің әсерін, оны пайдалану жүктемелерімен жүктеген уақытта конструкциядағы бетон жасындағы және бетонның беріктік бойынша класына сәйкес келетін бетон жасындағы айырмаларды ескеретін бетон жұмыс шарттары коэффициенттеріне </w:t>
      </w:r>
      <w:r>
        <w:rPr>
          <w:rFonts w:ascii="Times New Roman"/>
          <w:b w:val="false"/>
          <w:i w:val="false"/>
          <w:color w:val="000000"/>
          <w:sz w:val="28"/>
        </w:rPr>
        <w:t>g</w:t>
      </w:r>
      <w:r>
        <w:rPr>
          <w:rFonts w:ascii="Times New Roman"/>
          <w:b w:val="false"/>
          <w:i/>
          <w:color w:val="000000"/>
          <w:sz w:val="28"/>
        </w:rPr>
        <w:t>bi</w:t>
      </w:r>
      <w:r>
        <w:rPr>
          <w:rFonts w:ascii="Times New Roman"/>
          <w:b w:val="false"/>
          <w:i w:val="false"/>
          <w:color w:val="000000"/>
          <w:sz w:val="28"/>
        </w:rPr>
        <w:t>, көбейту арқылы төмендейді (немесе артады).</w:t>
      </w:r>
    </w:p>
    <w:bookmarkEnd w:id="117"/>
    <w:bookmarkStart w:name="z123" w:id="118"/>
    <w:p>
      <w:pPr>
        <w:spacing w:after="0"/>
        <w:ind w:left="0"/>
        <w:jc w:val="both"/>
      </w:pPr>
      <w:r>
        <w:rPr>
          <w:rFonts w:ascii="Times New Roman"/>
          <w:b w:val="false"/>
          <w:i w:val="false"/>
          <w:color w:val="000000"/>
          <w:sz w:val="28"/>
        </w:rPr>
        <w:t>
      Жұмыс шарттары коэффициенттері құрылыстағы және бақылау үлгілеріндегі бетон беріктігінің айырмаларын, жүктеу сызбаларын, қима бойынша деформация градиентін, көлденең қима пішінін, күрделі кернеуленген күйді, конструкциялардың, құрылыс жіктерінің типін және өлшемдерін, жүктемелердің көп рет қайталануын; арматуралау сызбаларын, коэффициентін және дисперстілігін, басқа факторларды ескереді.</w:t>
      </w:r>
    </w:p>
    <w:bookmarkEnd w:id="118"/>
    <w:bookmarkStart w:name="z124" w:id="119"/>
    <w:p>
      <w:pPr>
        <w:spacing w:after="0"/>
        <w:ind w:left="0"/>
        <w:jc w:val="both"/>
      </w:pPr>
      <w:r>
        <w:rPr>
          <w:rFonts w:ascii="Times New Roman"/>
          <w:b w:val="false"/>
          <w:i w:val="false"/>
          <w:color w:val="000000"/>
          <w:sz w:val="28"/>
        </w:rPr>
        <w:t xml:space="preserve">
      Бетон жұмысы шартының коэффициенттерін </w:t>
      </w:r>
      <w:r>
        <w:rPr>
          <w:rFonts w:ascii="Times New Roman"/>
          <w:b w:val="false"/>
          <w:i w:val="false"/>
          <w:color w:val="000000"/>
          <w:sz w:val="28"/>
        </w:rPr>
        <w:t>g</w:t>
      </w:r>
      <w:r>
        <w:rPr>
          <w:rFonts w:ascii="Times New Roman"/>
          <w:b w:val="false"/>
          <w:i/>
          <w:color w:val="000000"/>
          <w:sz w:val="28"/>
        </w:rPr>
        <w:t>b</w:t>
      </w:r>
      <w:r>
        <w:rPr>
          <w:rFonts w:ascii="Times New Roman"/>
          <w:b w:val="false"/>
          <w:i w:val="false"/>
          <w:color w:val="000000"/>
          <w:sz w:val="28"/>
        </w:rPr>
        <w:t xml:space="preserve"> 5-кесте бойынша алу қажет.</w:t>
      </w:r>
    </w:p>
    <w:bookmarkEnd w:id="119"/>
    <w:bookmarkStart w:name="z125" w:id="120"/>
    <w:p>
      <w:pPr>
        <w:spacing w:after="0"/>
        <w:ind w:left="0"/>
        <w:jc w:val="both"/>
      </w:pPr>
      <w:r>
        <w:rPr>
          <w:rFonts w:ascii="Times New Roman"/>
          <w:b w:val="false"/>
          <w:i w:val="false"/>
          <w:color w:val="000000"/>
          <w:sz w:val="28"/>
        </w:rPr>
        <w:t xml:space="preserve">
      4.2.1.18 </w:t>
      </w:r>
      <w:r>
        <w:rPr>
          <w:rFonts w:ascii="Times New Roman"/>
          <w:b w:val="false"/>
          <w:i/>
          <w:color w:val="000000"/>
          <w:sz w:val="28"/>
        </w:rPr>
        <w:t>R</w:t>
      </w:r>
      <w:r>
        <w:rPr>
          <w:rFonts w:ascii="Times New Roman"/>
          <w:b w:val="false"/>
          <w:i/>
          <w:color w:val="000000"/>
          <w:sz w:val="28"/>
        </w:rPr>
        <w:t>b,ser</w:t>
      </w:r>
      <w:r>
        <w:rPr>
          <w:rFonts w:ascii="Times New Roman"/>
          <w:b w:val="false"/>
          <w:i w:val="false"/>
          <w:color w:val="000000"/>
          <w:sz w:val="28"/>
        </w:rPr>
        <w:t xml:space="preserve"> және </w:t>
      </w:r>
      <w:r>
        <w:rPr>
          <w:rFonts w:ascii="Times New Roman"/>
          <w:b w:val="false"/>
          <w:i/>
          <w:color w:val="000000"/>
          <w:sz w:val="28"/>
        </w:rPr>
        <w:t>R</w:t>
      </w:r>
      <w:r>
        <w:rPr>
          <w:rFonts w:ascii="Times New Roman"/>
          <w:b w:val="false"/>
          <w:i/>
          <w:color w:val="000000"/>
          <w:sz w:val="28"/>
        </w:rPr>
        <w:t>br,ser</w:t>
      </w:r>
      <w:r>
        <w:rPr>
          <w:rFonts w:ascii="Times New Roman"/>
          <w:b w:val="false"/>
          <w:i w:val="false"/>
          <w:color w:val="000000"/>
          <w:sz w:val="28"/>
        </w:rPr>
        <w:t xml:space="preserve"> екінші топтың шекті жағдайы үшін бетонның есептік қарсылығы 4.6.1.2 (білікті конструкциялар элементінің бойлық осіне қалыпты жарықшақтар есебі бойынша), 4.6.1.3 (бетондық элементтердің бойлық осіне қалыпты жарықшақтардың пайда болуы бойынша), 4.7.8 (температуралық әсерлерден жарықшақтардың пайда болуы бойынша) көзделген жағдайларды қоспағанда, </w:t>
      </w:r>
      <w:r>
        <w:rPr>
          <w:rFonts w:ascii="Times New Roman"/>
          <w:b w:val="false"/>
          <w:i w:val="false"/>
          <w:color w:val="000000"/>
          <w:sz w:val="28"/>
        </w:rPr>
        <w:t>g</w:t>
      </w:r>
      <w:r>
        <w:rPr>
          <w:rFonts w:ascii="Times New Roman"/>
          <w:b w:val="false"/>
          <w:i/>
          <w:color w:val="000000"/>
          <w:sz w:val="28"/>
        </w:rPr>
        <w:t>b1</w:t>
      </w:r>
      <w:r>
        <w:rPr>
          <w:rFonts w:ascii="Times New Roman"/>
          <w:b w:val="false"/>
          <w:i/>
          <w:color w:val="000000"/>
          <w:sz w:val="28"/>
        </w:rPr>
        <w:t>=</w:t>
      </w:r>
      <w:r>
        <w:rPr>
          <w:rFonts w:ascii="Times New Roman"/>
          <w:b w:val="false"/>
          <w:i w:val="false"/>
          <w:color w:val="000000"/>
          <w:sz w:val="28"/>
        </w:rPr>
        <w:t xml:space="preserve"> 1 бетоны жұмысы жағдайының коэффициенті бар есепке кіреді.</w:t>
      </w:r>
    </w:p>
    <w:bookmarkEnd w:id="120"/>
    <w:p>
      <w:pPr>
        <w:spacing w:after="0"/>
        <w:ind w:left="0"/>
        <w:jc w:val="left"/>
      </w:pPr>
      <w:r>
        <w:rPr>
          <w:rFonts w:ascii="Times New Roman"/>
          <w:b/>
          <w:i w:val="false"/>
          <w:color w:val="000000"/>
        </w:rPr>
        <w:t xml:space="preserve"> 3-кесте - Сығылу беріктігі бойынша бетон кластарына байланысты бетонның нормативтік және есептік кедергілері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4"/>
        <w:gridCol w:w="2331"/>
        <w:gridCol w:w="1848"/>
        <w:gridCol w:w="1848"/>
        <w:gridCol w:w="1752"/>
        <w:gridCol w:w="1848"/>
        <w:gridCol w:w="1849"/>
      </w:tblGrid>
      <w:tr>
        <w:trPr>
          <w:trHeight w:val="30" w:hRule="atLeast"/>
        </w:trPr>
        <w:tc>
          <w:tcPr>
            <w:tcW w:w="8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Сығылу беріктігі бойынша бетон класы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Бетонның нормативтік және есептік кедергілері, МПа (кгс/см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топтың шекті күйлері үшін нормативтік кедергілер; есептік кедергілер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топтың шекті күйлері үшін есептік кедергілер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3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осьтік сығылу (призмалық беріктік) R</w:t>
            </w:r>
            <w:r>
              <w:rPr>
                <w:rFonts w:ascii="Times New Roman"/>
                <w:b w:val="false"/>
                <w:i w:val="false"/>
                <w:color w:val="000000"/>
                <w:vertAlign w:val="subscript"/>
              </w:rPr>
              <w:t>bn</w:t>
            </w:r>
            <w:r>
              <w:rPr>
                <w:rFonts w:ascii="Times New Roman"/>
                <w:b w:val="false"/>
                <w:i w:val="false"/>
                <w:color w:val="000000"/>
                <w:sz w:val="20"/>
              </w:rPr>
              <w:t>,R</w:t>
            </w:r>
            <w:r>
              <w:rPr>
                <w:rFonts w:ascii="Times New Roman"/>
                <w:b w:val="false"/>
                <w:i w:val="false"/>
                <w:color w:val="000000"/>
                <w:vertAlign w:val="subscript"/>
              </w:rPr>
              <w:t>b</w:t>
            </w:r>
            <w:r>
              <w:rPr>
                <w:rFonts w:ascii="Times New Roman"/>
                <w:b w:val="false"/>
                <w:i w:val="false"/>
                <w:color w:val="000000"/>
                <w:vertAlign w:val="subscript"/>
              </w:rPr>
              <w:t>,</w:t>
            </w:r>
            <w:r>
              <w:rPr>
                <w:rFonts w:ascii="Times New Roman"/>
                <w:b w:val="false"/>
                <w:i w:val="false"/>
                <w:color w:val="000000"/>
                <w:vertAlign w:val="subscript"/>
              </w:rPr>
              <w:t>ser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осьтік созылу R</w:t>
            </w:r>
            <w:r>
              <w:rPr>
                <w:rFonts w:ascii="Times New Roman"/>
                <w:b w:val="false"/>
                <w:i w:val="false"/>
                <w:color w:val="000000"/>
                <w:vertAlign w:val="subscript"/>
              </w:rPr>
              <w:t>btn</w:t>
            </w:r>
            <w:r>
              <w:rPr>
                <w:rFonts w:ascii="Times New Roman"/>
                <w:b w:val="false"/>
                <w:i w:val="false"/>
                <w:color w:val="000000"/>
                <w:sz w:val="20"/>
              </w:rPr>
              <w:t>,R</w:t>
            </w:r>
            <w:r>
              <w:rPr>
                <w:rFonts w:ascii="Times New Roman"/>
                <w:b w:val="false"/>
                <w:i w:val="false"/>
                <w:color w:val="000000"/>
                <w:vertAlign w:val="subscript"/>
              </w:rPr>
              <w:t>b,ser</w:t>
            </w:r>
          </w:p>
        </w:tc>
        <w:tc>
          <w:tcPr>
            <w:tcW w:w="17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осьтік сығылу (призмалық беріктік) R</w:t>
            </w:r>
            <w:r>
              <w:rPr>
                <w:rFonts w:ascii="Times New Roman"/>
                <w:b w:val="false"/>
                <w:i w:val="false"/>
                <w:color w:val="000000"/>
                <w:vertAlign w:val="subscript"/>
              </w:rPr>
              <w:t>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осьтік созылу R</w:t>
            </w:r>
            <w:r>
              <w:rPr>
                <w:rFonts w:ascii="Times New Roman"/>
                <w:b w:val="false"/>
                <w:i w:val="false"/>
                <w:color w:val="000000"/>
                <w:vertAlign w:val="subscript"/>
              </w:rPr>
              <w:t>br</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Вибрацияла нған бетон</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Тығыздалғ ан бетон</w:t>
            </w:r>
          </w:p>
        </w:tc>
        <w:tc>
          <w:tcPr>
            <w:tcW w:w="0" w:type="auto"/>
            <w:vMerge/>
            <w:tcBorders>
              <w:top w:val="nil"/>
              <w:left w:val="single" w:color="cfcfcf" w:sz="5"/>
              <w:bottom w:val="single" w:color="cfcfcf" w:sz="5"/>
              <w:right w:val="single" w:color="cfcfcf" w:sz="5"/>
            </w:tcBorders>
          </w:tcP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Вибрацияланған бетон</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Тығыздалғ ан бетон</w:t>
            </w:r>
          </w:p>
        </w:tc>
      </w:tr>
      <w:tr>
        <w:trPr>
          <w:trHeight w:val="30" w:hRule="atLeast"/>
        </w:trPr>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В5</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3,5(35,7)</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0,55(5,61)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 (3,98)</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2,8(28,6)</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0,37(3,77)</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 (2,65)</w:t>
            </w:r>
          </w:p>
        </w:tc>
      </w:tr>
      <w:tr>
        <w:trPr>
          <w:trHeight w:val="30" w:hRule="atLeast"/>
        </w:trPr>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В7,5</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5,5(56,1)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0,70(7,14)</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 (5,92)</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4,5(45,9)</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0,48(4,89)</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 (3,98)</w:t>
            </w:r>
          </w:p>
        </w:tc>
      </w:tr>
      <w:tr>
        <w:trPr>
          <w:trHeight w:val="30" w:hRule="atLeast"/>
        </w:trPr>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В10</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7,5(76,5)</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0,85(8,67)</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 (7,96)</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6,0(61,2)</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0,57(5,81)</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 (5,35)</w:t>
            </w:r>
          </w:p>
        </w:tc>
      </w:tr>
      <w:tr>
        <w:trPr>
          <w:trHeight w:val="30" w:hRule="atLeast"/>
        </w:trPr>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В12,5</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9,5(96,9)</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1,00(10,2)</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 (9,70)</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7,5(76,5)</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0,66(6,73)</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 (6,42)</w:t>
            </w:r>
          </w:p>
        </w:tc>
      </w:tr>
      <w:tr>
        <w:trPr>
          <w:trHeight w:val="30" w:hRule="atLeast"/>
        </w:trPr>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В15</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11,0(112)</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1,15(11,7)</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(11,2)</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8,5(86,7)</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0,75(7,65)</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 (7,45)</w:t>
            </w:r>
          </w:p>
        </w:tc>
      </w:tr>
      <w:tr>
        <w:trPr>
          <w:trHeight w:val="30" w:hRule="atLeast"/>
        </w:trPr>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В17,5</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(133)</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(13,0)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(12,6)</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(105)</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 (8,41)</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 (8,20)</w:t>
            </w:r>
          </w:p>
        </w:tc>
      </w:tr>
      <w:tr>
        <w:trPr>
          <w:trHeight w:val="30" w:hRule="atLeast"/>
        </w:trPr>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В20</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15,0(153)</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1,40(14,3)</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(14,1)</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11,5(117)</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0,90(9,18)</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 (9,15)</w:t>
            </w:r>
          </w:p>
        </w:tc>
      </w:tr>
      <w:tr>
        <w:trPr>
          <w:trHeight w:val="30" w:hRule="atLeast"/>
        </w:trPr>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В22,5</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 (170)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(15,3)</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(134)</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 (10,0)</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В25</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18,5(189)</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1,60(16,3)</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14,5(148)</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1,05(10,7)</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В27,5</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 (206)</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(17,3)</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 (161)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(11,4)</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В30</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22,0(224)</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1,80(18,4)</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17,0(173)</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1,20(12,2)</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В35</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25,5(260)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1,95(19,9)</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19,5(199)</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1,30(13,3)</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В40</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29,0(296)</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2,10(21,4)</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22,0(224)</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1,40(14,3)</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26" w:id="121"/>
    <w:p>
      <w:pPr>
        <w:spacing w:after="0"/>
        <w:ind w:left="0"/>
        <w:jc w:val="both"/>
      </w:pPr>
      <w:r>
        <w:rPr>
          <w:rFonts w:ascii="Times New Roman"/>
          <w:b w:val="false"/>
          <w:i w:val="false"/>
          <w:color w:val="000000"/>
          <w:sz w:val="28"/>
        </w:rPr>
        <w:t xml:space="preserve">
      4.2.1.19 Темірбетон конструкцияларын төзімділікке есептеген кезде </w:t>
      </w:r>
      <w:r>
        <w:rPr>
          <w:rFonts w:ascii="Times New Roman"/>
          <w:b w:val="false"/>
          <w:i/>
          <w:color w:val="000000"/>
          <w:sz w:val="28"/>
        </w:rPr>
        <w:t>R</w:t>
      </w:r>
      <w:r>
        <w:rPr>
          <w:rFonts w:ascii="Times New Roman"/>
          <w:b w:val="false"/>
          <w:i/>
          <w:color w:val="000000"/>
          <w:sz w:val="28"/>
        </w:rPr>
        <w:t>b</w:t>
      </w:r>
      <w:r>
        <w:rPr>
          <w:rFonts w:ascii="Times New Roman"/>
          <w:b w:val="false"/>
          <w:i w:val="false"/>
          <w:color w:val="000000"/>
          <w:sz w:val="28"/>
        </w:rPr>
        <w:t xml:space="preserve"> және </w:t>
      </w:r>
      <w:r>
        <w:rPr>
          <w:rFonts w:ascii="Times New Roman"/>
          <w:b w:val="false"/>
          <w:i/>
          <w:color w:val="000000"/>
          <w:sz w:val="28"/>
        </w:rPr>
        <w:t>R</w:t>
      </w:r>
      <w:r>
        <w:rPr>
          <w:rFonts w:ascii="Times New Roman"/>
          <w:b w:val="false"/>
          <w:i/>
          <w:color w:val="000000"/>
          <w:sz w:val="28"/>
        </w:rPr>
        <w:t>bt</w:t>
      </w:r>
      <w:r>
        <w:rPr>
          <w:rFonts w:ascii="Times New Roman"/>
          <w:b w:val="false"/>
          <w:i w:val="false"/>
          <w:color w:val="000000"/>
          <w:sz w:val="28"/>
        </w:rPr>
        <w:t xml:space="preserve"> бетонының есептік қарсылығы 6-кесте бойынша қабылданатын </w:t>
      </w:r>
      <w:r>
        <w:rPr>
          <w:rFonts w:ascii="Times New Roman"/>
          <w:b w:val="false"/>
          <w:i w:val="false"/>
          <w:color w:val="000000"/>
          <w:sz w:val="28"/>
        </w:rPr>
        <w:t>g</w:t>
      </w:r>
      <w:r>
        <w:rPr>
          <w:rFonts w:ascii="Times New Roman"/>
          <w:b w:val="false"/>
          <w:i/>
          <w:color w:val="000000"/>
          <w:sz w:val="28"/>
        </w:rPr>
        <w:t>b2</w:t>
      </w:r>
      <w:r>
        <w:rPr>
          <w:rFonts w:ascii="Times New Roman"/>
          <w:b w:val="false"/>
          <w:i w:val="false"/>
          <w:color w:val="000000"/>
          <w:sz w:val="28"/>
        </w:rPr>
        <w:t xml:space="preserve"> жұмыс жағдайының коэффициентіне көбейтуге жатады.</w:t>
      </w:r>
    </w:p>
    <w:bookmarkEnd w:id="121"/>
    <w:p>
      <w:pPr>
        <w:spacing w:after="0"/>
        <w:ind w:left="0"/>
        <w:jc w:val="left"/>
      </w:pPr>
      <w:r>
        <w:rPr>
          <w:rFonts w:ascii="Times New Roman"/>
          <w:b/>
          <w:i w:val="false"/>
          <w:color w:val="000000"/>
        </w:rPr>
        <w:t xml:space="preserve"> 4-кесте - Осьтік созылуға беріктігі бойынша бетон кластарына байланысты бетонның нормативтік және есептік кедергілері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44"/>
        <w:gridCol w:w="6543"/>
        <w:gridCol w:w="4113"/>
      </w:tblGrid>
      <w:tr>
        <w:trPr>
          <w:trHeight w:val="30" w:hRule="atLeast"/>
        </w:trPr>
        <w:tc>
          <w:tcPr>
            <w:tcW w:w="16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Осьтік созылу беріктігі бойынша бетон класы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Бетонның нормативтік және есептік кедергілері, МПа (кгс/ см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6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топтың шекті күйлері үшін нормативтік кедергілер; есептік кедергілер R</w:t>
            </w:r>
            <w:r>
              <w:rPr>
                <w:rFonts w:ascii="Times New Roman"/>
                <w:b w:val="false"/>
                <w:i w:val="false"/>
                <w:color w:val="000000"/>
                <w:vertAlign w:val="subscript"/>
              </w:rPr>
              <w:t>btn</w:t>
            </w:r>
            <w:r>
              <w:rPr>
                <w:rFonts w:ascii="Times New Roman"/>
                <w:b w:val="false"/>
                <w:i w:val="false"/>
                <w:color w:val="000000"/>
                <w:sz w:val="20"/>
              </w:rPr>
              <w:t>, R</w:t>
            </w:r>
            <w:r>
              <w:rPr>
                <w:rFonts w:ascii="Times New Roman"/>
                <w:b w:val="false"/>
                <w:i w:val="false"/>
                <w:color w:val="000000"/>
                <w:vertAlign w:val="subscript"/>
              </w:rPr>
              <w:t>bt,ser</w:t>
            </w:r>
          </w:p>
        </w:tc>
        <w:tc>
          <w:tcPr>
            <w:tcW w:w="4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топтың шекті күйлері үшін есептік кедергілер R</w:t>
            </w:r>
            <w:r>
              <w:rPr>
                <w:rFonts w:ascii="Times New Roman"/>
                <w:b w:val="false"/>
                <w:i w:val="false"/>
                <w:color w:val="000000"/>
                <w:vertAlign w:val="subscript"/>
              </w:rPr>
              <w:t>bt</w:t>
            </w:r>
          </w:p>
        </w:tc>
      </w:tr>
      <w:tr>
        <w:trPr>
          <w:trHeight w:val="30" w:hRule="atLeast"/>
        </w:trPr>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Вt0,8</w:t>
            </w:r>
          </w:p>
        </w:tc>
        <w:tc>
          <w:tcPr>
            <w:tcW w:w="6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 (8,1)</w:t>
            </w:r>
          </w:p>
        </w:tc>
        <w:tc>
          <w:tcPr>
            <w:tcW w:w="4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 (6,32)</w:t>
            </w:r>
          </w:p>
        </w:tc>
      </w:tr>
      <w:tr>
        <w:trPr>
          <w:trHeight w:val="30" w:hRule="atLeast"/>
        </w:trPr>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Вt1,2</w:t>
            </w:r>
          </w:p>
        </w:tc>
        <w:tc>
          <w:tcPr>
            <w:tcW w:w="6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(12,2)</w:t>
            </w:r>
          </w:p>
        </w:tc>
        <w:tc>
          <w:tcPr>
            <w:tcW w:w="4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 (9,49)</w:t>
            </w:r>
          </w:p>
        </w:tc>
      </w:tr>
      <w:tr>
        <w:trPr>
          <w:trHeight w:val="30" w:hRule="atLeast"/>
        </w:trPr>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Вt1,6</w:t>
            </w:r>
          </w:p>
        </w:tc>
        <w:tc>
          <w:tcPr>
            <w:tcW w:w="6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(16,3)</w:t>
            </w:r>
          </w:p>
        </w:tc>
        <w:tc>
          <w:tcPr>
            <w:tcW w:w="4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(12,7)</w:t>
            </w:r>
          </w:p>
        </w:tc>
      </w:tr>
      <w:tr>
        <w:trPr>
          <w:trHeight w:val="30" w:hRule="atLeast"/>
        </w:trPr>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Вt2,0</w:t>
            </w:r>
          </w:p>
        </w:tc>
        <w:tc>
          <w:tcPr>
            <w:tcW w:w="6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(20,4)</w:t>
            </w:r>
          </w:p>
        </w:tc>
        <w:tc>
          <w:tcPr>
            <w:tcW w:w="4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(15,8)</w:t>
            </w:r>
          </w:p>
        </w:tc>
      </w:tr>
      <w:tr>
        <w:trPr>
          <w:trHeight w:val="30" w:hRule="atLeast"/>
        </w:trPr>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Вt2,4</w:t>
            </w:r>
          </w:p>
        </w:tc>
        <w:tc>
          <w:tcPr>
            <w:tcW w:w="6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(24,5)</w:t>
            </w:r>
          </w:p>
        </w:tc>
        <w:tc>
          <w:tcPr>
            <w:tcW w:w="4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 (18,9)</w:t>
            </w:r>
          </w:p>
        </w:tc>
      </w:tr>
      <w:tr>
        <w:trPr>
          <w:trHeight w:val="30" w:hRule="atLeast"/>
        </w:trPr>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Вt2,8</w:t>
            </w:r>
          </w:p>
        </w:tc>
        <w:tc>
          <w:tcPr>
            <w:tcW w:w="6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 (28,6)</w:t>
            </w:r>
          </w:p>
        </w:tc>
        <w:tc>
          <w:tcPr>
            <w:tcW w:w="4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 (21,9)</w:t>
            </w:r>
          </w:p>
        </w:tc>
      </w:tr>
      <w:tr>
        <w:trPr>
          <w:trHeight w:val="30" w:hRule="atLeast"/>
        </w:trPr>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Вt3,2</w:t>
            </w:r>
          </w:p>
        </w:tc>
        <w:tc>
          <w:tcPr>
            <w:tcW w:w="6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 (32,6)</w:t>
            </w:r>
          </w:p>
        </w:tc>
        <w:tc>
          <w:tcPr>
            <w:tcW w:w="4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(25,0)</w:t>
            </w:r>
          </w:p>
        </w:tc>
      </w:tr>
    </w:tbl>
    <w:p>
      <w:pPr>
        <w:spacing w:after="0"/>
        <w:ind w:left="0"/>
        <w:jc w:val="left"/>
      </w:pPr>
      <w:r>
        <w:rPr>
          <w:rFonts w:ascii="Times New Roman"/>
          <w:b/>
          <w:i w:val="false"/>
          <w:color w:val="000000"/>
        </w:rPr>
        <w:t xml:space="preserve"> 5-кесте - Бетон жұмысы шарттарының коэффициенттері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08"/>
        <w:gridCol w:w="1610"/>
        <w:gridCol w:w="4382"/>
      </w:tblGrid>
      <w:tr>
        <w:trPr>
          <w:trHeight w:val="30" w:hRule="atLeast"/>
        </w:trPr>
        <w:tc>
          <w:tcPr>
            <w:tcW w:w="6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Бетонның жұмыс шарты коэффициенттерін енгізуді негіздейтін факторлар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жұмысы шартының коэффициенттері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белгілеу</w:t>
            </w:r>
          </w:p>
        </w:tc>
        <w:tc>
          <w:tcPr>
            <w:tcW w:w="4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мәні</w:t>
            </w:r>
          </w:p>
        </w:tc>
      </w:tr>
      <w:tr>
        <w:trPr>
          <w:trHeight w:val="30" w:hRule="atLeast"/>
        </w:trPr>
        <w:tc>
          <w:tcPr>
            <w:tcW w:w="6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конструкциялар үшін жүктеменің ерекше</w:t>
            </w:r>
          </w:p>
        </w:tc>
        <w:tc>
          <w:tcPr>
            <w:tcW w:w="16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Ү</w:t>
            </w:r>
            <w:r>
              <w:rPr>
                <w:rFonts w:ascii="Times New Roman"/>
                <w:b w:val="false"/>
                <w:i/>
                <w:color w:val="000000"/>
                <w:sz w:val="20"/>
              </w:rPr>
              <w:t>b1</w:t>
            </w:r>
          </w:p>
        </w:tc>
        <w:tc>
          <w:tcPr>
            <w:tcW w:w="43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Үйлесімдері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Жүктеменің көп рет қайталануы</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Ү</w:t>
            </w:r>
            <w:r>
              <w:rPr>
                <w:rFonts w:ascii="Times New Roman"/>
                <w:b w:val="false"/>
                <w:i/>
                <w:color w:val="000000"/>
                <w:sz w:val="20"/>
              </w:rPr>
              <w:t>b</w:t>
            </w:r>
            <w:r>
              <w:rPr>
                <w:rFonts w:ascii="Times New Roman"/>
                <w:b w:val="false"/>
                <w:i/>
                <w:color w:val="000000"/>
                <w:sz w:val="20"/>
              </w:rPr>
              <w:t>2</w:t>
            </w:r>
          </w:p>
        </w:tc>
        <w:tc>
          <w:tcPr>
            <w:tcW w:w="4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6-кестені қараңыз</w:t>
            </w:r>
          </w:p>
        </w:tc>
      </w:tr>
      <w:tr>
        <w:trPr>
          <w:trHeight w:val="30" w:hRule="atLeast"/>
        </w:trPr>
        <w:tc>
          <w:tcPr>
            <w:tcW w:w="6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Темірбетон конструкциялар Бетон конструкциялар:</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Ү</w:t>
            </w:r>
            <w:r>
              <w:rPr>
                <w:rFonts w:ascii="Times New Roman"/>
                <w:b w:val="false"/>
                <w:i/>
                <w:color w:val="000000"/>
                <w:sz w:val="20"/>
              </w:rPr>
              <w:t>b</w:t>
            </w:r>
            <w:r>
              <w:rPr>
                <w:rFonts w:ascii="Times New Roman"/>
                <w:b w:val="false"/>
                <w:i/>
                <w:color w:val="000000"/>
                <w:sz w:val="20"/>
              </w:rPr>
              <w:t>3</w:t>
            </w:r>
          </w:p>
        </w:tc>
        <w:tc>
          <w:tcPr>
            <w:tcW w:w="4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жүктемелер мен әсерлердің ерекше үйлесімі, сейсмикалық әсерлерді ескере отырып</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Ү</w:t>
            </w:r>
            <w:r>
              <w:rPr>
                <w:rFonts w:ascii="Times New Roman"/>
                <w:b w:val="false"/>
                <w:i/>
                <w:color w:val="000000"/>
                <w:sz w:val="20"/>
              </w:rPr>
              <w:t>b1</w:t>
            </w:r>
          </w:p>
        </w:tc>
        <w:tc>
          <w:tcPr>
            <w:tcW w:w="4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су қысымын қабылдамайтын және агрессивті ортаның әсеріне ұшырамайтын, қиманың созылған аймағының кедергілерін ескерусіз есептелетін орталықтан тыс сығылған элементтер</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Ү</w:t>
            </w:r>
            <w:r>
              <w:rPr>
                <w:rFonts w:ascii="Times New Roman"/>
                <w:b w:val="false"/>
                <w:i/>
                <w:color w:val="000000"/>
                <w:sz w:val="20"/>
              </w:rPr>
              <w:t>b</w:t>
            </w:r>
            <w:r>
              <w:rPr>
                <w:rFonts w:ascii="Times New Roman"/>
                <w:b w:val="false"/>
                <w:i/>
                <w:color w:val="000000"/>
                <w:sz w:val="20"/>
              </w:rPr>
              <w:t>2</w:t>
            </w:r>
          </w:p>
        </w:tc>
        <w:tc>
          <w:tcPr>
            <w:tcW w:w="4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(1,2)</w:t>
            </w:r>
          </w:p>
        </w:tc>
      </w:tr>
      <w:tr>
        <w:trPr>
          <w:trHeight w:val="30" w:hRule="atLeast"/>
        </w:trPr>
        <w:tc>
          <w:tcPr>
            <w:tcW w:w="6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жүктемелер мен әсерлердің негізгі үйлесімі</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Ү</w:t>
            </w:r>
            <w:r>
              <w:rPr>
                <w:rFonts w:ascii="Times New Roman"/>
                <w:b w:val="false"/>
                <w:i/>
                <w:color w:val="000000"/>
                <w:sz w:val="20"/>
              </w:rPr>
              <w:t>b1</w:t>
            </w:r>
          </w:p>
        </w:tc>
        <w:tc>
          <w:tcPr>
            <w:tcW w:w="4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жүктемелер мен әсерлердің ерекше үйлесімі, сейсмикалық әсерлерді ескере отырып</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Ү</w:t>
            </w:r>
            <w:r>
              <w:rPr>
                <w:rFonts w:ascii="Times New Roman"/>
                <w:b w:val="false"/>
                <w:i/>
                <w:color w:val="000000"/>
                <w:sz w:val="20"/>
              </w:rPr>
              <w:t>b1</w:t>
            </w:r>
          </w:p>
        </w:tc>
        <w:tc>
          <w:tcPr>
            <w:tcW w:w="4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су қысымын қабылдамайтын және агрессивті ортаның әсеріне ұшырамайтын, қиманың созылған аймағының кедергілерін ескерусіз есептелетін орталықтан тыс сығылған элементтер</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Ү</w:t>
            </w:r>
            <w:r>
              <w:rPr>
                <w:rFonts w:ascii="Times New Roman"/>
                <w:b w:val="false"/>
                <w:i/>
                <w:color w:val="000000"/>
                <w:sz w:val="20"/>
              </w:rPr>
              <w:t>b</w:t>
            </w:r>
            <w:r>
              <w:rPr>
                <w:rFonts w:ascii="Times New Roman"/>
                <w:b w:val="false"/>
                <w:i/>
                <w:color w:val="000000"/>
                <w:sz w:val="20"/>
              </w:rPr>
              <w:t>2</w:t>
            </w:r>
          </w:p>
        </w:tc>
        <w:tc>
          <w:tcPr>
            <w:tcW w:w="4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(1,2)</w:t>
            </w:r>
          </w:p>
        </w:tc>
      </w:tr>
    </w:tbl>
    <w:bookmarkStart w:name="z127" w:id="122"/>
    <w:p>
      <w:pPr>
        <w:spacing w:after="0"/>
        <w:ind w:left="0"/>
        <w:jc w:val="both"/>
      </w:pPr>
      <w:r>
        <w:rPr>
          <w:rFonts w:ascii="Times New Roman"/>
          <w:b w:val="false"/>
          <w:i w:val="false"/>
          <w:color w:val="000000"/>
          <w:sz w:val="28"/>
        </w:rPr>
        <w:t xml:space="preserve">
      </w:t>
      </w:r>
      <w:r>
        <w:rPr>
          <w:rFonts w:ascii="Times New Roman"/>
          <w:b w:val="false"/>
          <w:i/>
          <w:color w:val="000000"/>
          <w:sz w:val="28"/>
        </w:rPr>
        <w:t>5-кестенің жалғасы</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6"/>
        <w:gridCol w:w="2020"/>
        <w:gridCol w:w="4144"/>
      </w:tblGrid>
      <w:tr>
        <w:trPr>
          <w:trHeight w:val="30" w:hRule="atLeast"/>
        </w:trPr>
        <w:tc>
          <w:tcPr>
            <w:tcW w:w="61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Бетонның жұмыс шарты коэффициенттерін енгізуді негіздейтін факторлар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жұмысы шартының коэффициенттері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мәні</w:t>
            </w:r>
          </w:p>
        </w:tc>
      </w:tr>
      <w:tr>
        <w:trPr>
          <w:trHeight w:val="30" w:hRule="atLeast"/>
        </w:trPr>
        <w:tc>
          <w:tcPr>
            <w:tcW w:w="6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басқа бетон элементтер</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Үb2</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(0,9)</w:t>
            </w:r>
          </w:p>
        </w:tc>
      </w:tr>
      <w:tr>
        <w:trPr>
          <w:trHeight w:val="30" w:hRule="atLeast"/>
        </w:trPr>
        <w:tc>
          <w:tcPr>
            <w:tcW w:w="6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қима бойынша созылатын деформация градиентінің әсері</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Үb3</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4.2.1.21 бойынша</w:t>
            </w:r>
          </w:p>
        </w:tc>
      </w:tr>
      <w:tr>
        <w:trPr>
          <w:trHeight w:val="30" w:hRule="atLeast"/>
        </w:trPr>
        <w:tc>
          <w:tcPr>
            <w:tcW w:w="6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конструкцияның көлденең қимасы пішінінің</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4.2.1.22 бойынша</w:t>
            </w:r>
          </w:p>
        </w:tc>
      </w:tr>
      <w:tr>
        <w:trPr>
          <w:trHeight w:val="30" w:hRule="atLeast"/>
        </w:trPr>
        <w:tc>
          <w:tcPr>
            <w:tcW w:w="6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әсері</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Үb4</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күрделі кернеуленген күйдің әсері</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Үb5</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4.2.1.23 бойынша</w:t>
            </w:r>
          </w:p>
        </w:tc>
      </w:tr>
      <w:tr>
        <w:trPr>
          <w:trHeight w:val="30" w:hRule="atLeast"/>
        </w:trPr>
        <w:tc>
          <w:tcPr>
            <w:tcW w:w="6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конструкция өлшемдерінің әсері Темірбетон конструкциялар:</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Үb6</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 бойынша</w:t>
            </w:r>
          </w:p>
        </w:tc>
      </w:tr>
      <w:tr>
        <w:trPr>
          <w:trHeight w:val="30" w:hRule="atLeast"/>
        </w:trPr>
        <w:tc>
          <w:tcPr>
            <w:tcW w:w="6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жүктемелер мен әсерлердің негізгі үйлесімі</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Үb7</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жүктемелер мен әсерлердің ерекше үйлесімі, сейсмикалық әсерлерді ескерусіз</w:t>
            </w:r>
            <w:r>
              <w:br/>
            </w:r>
            <w:r>
              <w:rPr>
                <w:rFonts w:ascii="Times New Roman"/>
                <w:b w:val="false"/>
                <w:i w:val="false"/>
                <w:color w:val="000000"/>
                <w:sz w:val="20"/>
              </w:rPr>
              <w:t>
в) жүктемелер мен әсерлердің ерекше үйлесімі, сейсмикалық әсерлерді ескере отырып:</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Үb7</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қима бойынша А-І, А-ІІ, А-Ш, Вр-І кластарының арматурасы бар элементтерді есептеген кезде;</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Үb7</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кластардың арматурасы бар сол;</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Үb7</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көлбеу қималар бойынша элементтерді есептеген кезде</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Үb7</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арматура қатарлары санының әсері</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Үb8</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4.2.1.25 бойынша</w:t>
            </w:r>
          </w:p>
        </w:tc>
      </w:tr>
      <w:tr>
        <w:trPr>
          <w:trHeight w:val="30" w:hRule="atLeast"/>
        </w:trPr>
        <w:tc>
          <w:tcPr>
            <w:tcW w:w="6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арматуралау коэффициенті мен дисперстілігінің әсері</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Үb9</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4.2.1.26 бойынша</w:t>
            </w:r>
          </w:p>
        </w:tc>
      </w:tr>
      <w:tr>
        <w:trPr>
          <w:trHeight w:val="30" w:hRule="atLeast"/>
        </w:trPr>
        <w:tc>
          <w:tcPr>
            <w:tcW w:w="6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созылған аймақ бетонының серпімді емес жұмысының әсері</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Үb10</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4.2.1.27 бойынша</w:t>
            </w:r>
          </w:p>
        </w:tc>
      </w:tr>
      <w:tr>
        <w:trPr>
          <w:trHeight w:val="30" w:hRule="atLeast"/>
        </w:trPr>
        <w:tc>
          <w:tcPr>
            <w:tcW w:w="6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әртүрлі белгі кернеулері әсері кезінде жазық кернеуленген күйдің әсері Бетон және темірбетон конструкциялар</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Үb11</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4.2.1.28 бойынша</w:t>
            </w:r>
          </w:p>
        </w:tc>
      </w:tr>
      <w:tr>
        <w:trPr>
          <w:trHeight w:val="30" w:hRule="atLeast"/>
        </w:trPr>
        <w:tc>
          <w:tcPr>
            <w:tcW w:w="6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жүктеменің көп рет қайталануы</w:t>
            </w:r>
            <w:r>
              <w:br/>
            </w:r>
            <w:r>
              <w:rPr>
                <w:rFonts w:ascii="Times New Roman"/>
                <w:b w:val="false"/>
                <w:i w:val="false"/>
                <w:color w:val="000000"/>
                <w:sz w:val="20"/>
              </w:rPr>
              <w:t>
б) құрылыс жіктерінің бетон беріктігіне әсері:</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Үb12</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4.2.1.29 бойынша</w:t>
            </w:r>
          </w:p>
        </w:tc>
      </w:tr>
      <w:tr>
        <w:trPr>
          <w:trHeight w:val="30" w:hRule="atLeast"/>
        </w:trPr>
        <w:tc>
          <w:tcPr>
            <w:tcW w:w="6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бетон;</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Үb13</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созылған бетон</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Үb13</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4.2.1.30 бойынша</w:t>
            </w:r>
          </w:p>
        </w:tc>
      </w:tr>
      <w:tr>
        <w:trPr>
          <w:trHeight w:val="30" w:hRule="atLeast"/>
        </w:trPr>
        <w:tc>
          <w:tcPr>
            <w:tcW w:w="6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бетон жасының конструкцияны пайдалану жүктемелерімен жүктеу уақытына әсері</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Үb14</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4.2.1.31 бойынша</w:t>
            </w:r>
          </w:p>
        </w:tc>
      </w:tr>
    </w:tbl>
    <w:bookmarkStart w:name="z128" w:id="123"/>
    <w:p>
      <w:pPr>
        <w:spacing w:after="0"/>
        <w:ind w:left="0"/>
        <w:jc w:val="both"/>
      </w:pPr>
      <w:r>
        <w:rPr>
          <w:rFonts w:ascii="Times New Roman"/>
          <w:b w:val="false"/>
          <w:i w:val="false"/>
          <w:color w:val="000000"/>
          <w:sz w:val="28"/>
        </w:rPr>
        <w:t xml:space="preserve">
      </w:t>
      </w:r>
      <w:r>
        <w:rPr>
          <w:rFonts w:ascii="Times New Roman"/>
          <w:b w:val="false"/>
          <w:i/>
          <w:color w:val="000000"/>
          <w:sz w:val="28"/>
        </w:rPr>
        <w:t>5-кестенің жалгасы</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3"/>
        <w:gridCol w:w="2738"/>
        <w:gridCol w:w="5619"/>
      </w:tblGrid>
      <w:tr>
        <w:trPr>
          <w:trHeight w:val="30" w:hRule="atLeast"/>
        </w:trPr>
        <w:tc>
          <w:tcPr>
            <w:tcW w:w="39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Бетонның жұмыс шарты коэффициенттерін енгізуді негіздейтін факторлар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 жұмысы шартының коэффициенттері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белгілеу</w:t>
            </w:r>
          </w:p>
        </w:tc>
        <w:tc>
          <w:tcPr>
            <w:tcW w:w="5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мәні</w:t>
            </w:r>
          </w:p>
        </w:tc>
      </w:tr>
      <w:tr>
        <w:trPr>
          <w:trHeight w:val="30" w:hRule="atLeast"/>
        </w:trPr>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конструкциядағы және бақылау үлгілеріндегі бетон беріктігі айырмаларының әсері</w:t>
            </w:r>
          </w:p>
        </w:tc>
        <w:tc>
          <w:tcPr>
            <w:tcW w:w="2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Үb15</w:t>
            </w:r>
          </w:p>
        </w:tc>
        <w:tc>
          <w:tcPr>
            <w:tcW w:w="5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4.2.1.32 бойынша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Ескертпелер</w:t>
            </w:r>
            <w:r>
              <w:br/>
            </w:r>
            <w:r>
              <w:rPr>
                <w:rFonts w:ascii="Times New Roman"/>
                <w:b w:val="false"/>
                <w:i w:val="false"/>
                <w:color w:val="000000"/>
                <w:sz w:val="20"/>
              </w:rPr>
              <w:t xml:space="preserve">
1 Бетон беріктігіне әсер ететін бірнеше факторлар бір уақытта әсер еткен кезде есептеуге жұмыс шарттарының тиісті коэффициенттерінің туындысы алынады, бірақ </w:t>
            </w:r>
            <w:r>
              <w:rPr>
                <w:rFonts w:ascii="Times New Roman"/>
                <w:b w:val="false"/>
                <w:i/>
                <w:color w:val="000000"/>
                <w:sz w:val="20"/>
              </w:rPr>
              <w:t>уb</w:t>
            </w:r>
            <w:r>
              <w:rPr>
                <w:rFonts w:ascii="Times New Roman"/>
                <w:b w:val="false"/>
                <w:i w:val="false"/>
                <w:color w:val="000000"/>
                <w:sz w:val="20"/>
              </w:rPr>
              <w:t xml:space="preserve"> </w:t>
            </w:r>
            <w:r>
              <w:rPr>
                <w:rFonts w:ascii="Times New Roman"/>
                <w:b w:val="false"/>
                <w:i/>
                <w:color w:val="000000"/>
                <w:sz w:val="20"/>
              </w:rPr>
              <w:t>=</w:t>
            </w:r>
            <w:r>
              <w:rPr>
                <w:rFonts w:ascii="Times New Roman"/>
                <w:b w:val="false"/>
                <w:i w:val="false"/>
                <w:color w:val="000000"/>
                <w:sz w:val="20"/>
              </w:rPr>
              <w:t xml:space="preserve"> 0,45 кем емес және </w:t>
            </w:r>
            <w:r>
              <w:rPr>
                <w:rFonts w:ascii="Times New Roman"/>
                <w:b w:val="false"/>
                <w:i/>
                <w:color w:val="000000"/>
                <w:sz w:val="20"/>
              </w:rPr>
              <w:t>у</w:t>
            </w:r>
            <w:r>
              <w:rPr>
                <w:rFonts w:ascii="Times New Roman"/>
                <w:b w:val="false"/>
                <w:i w:val="false"/>
                <w:color w:val="000000"/>
                <w:sz w:val="20"/>
              </w:rPr>
              <w:t>b=2,0 артық емес.</w:t>
            </w:r>
            <w:r>
              <w:br/>
            </w:r>
            <w:r>
              <w:rPr>
                <w:rFonts w:ascii="Times New Roman"/>
                <w:b w:val="false"/>
                <w:i w:val="false"/>
                <w:color w:val="000000"/>
                <w:sz w:val="20"/>
              </w:rPr>
              <w:t xml:space="preserve">
2 </w:t>
            </w:r>
            <w:r>
              <w:rPr>
                <w:rFonts w:ascii="Times New Roman"/>
                <w:b w:val="false"/>
                <w:i/>
                <w:color w:val="000000"/>
                <w:sz w:val="20"/>
              </w:rPr>
              <w:t>у</w:t>
            </w:r>
            <w:r>
              <w:rPr>
                <w:rFonts w:ascii="Times New Roman"/>
                <w:b w:val="false"/>
                <w:i w:val="false"/>
                <w:color w:val="000000"/>
                <w:vertAlign w:val="subscript"/>
              </w:rPr>
              <w:t>b</w:t>
            </w:r>
            <w:r>
              <w:rPr>
                <w:rFonts w:ascii="Times New Roman"/>
                <w:b w:val="false"/>
                <w:i w:val="false"/>
                <w:color w:val="000000"/>
                <w:vertAlign w:val="subscript"/>
              </w:rPr>
              <w:t>і4</w:t>
            </w:r>
            <w:r>
              <w:rPr>
                <w:rFonts w:ascii="Times New Roman"/>
                <w:b w:val="false"/>
                <w:i w:val="false"/>
                <w:color w:val="000000"/>
                <w:sz w:val="20"/>
              </w:rPr>
              <w:t xml:space="preserve"> коэффициенті 1 жыл немесе одан артық мерзім ішінде тұрғызылатын массивті конструкциялардың беріктігі негізделген кезде ескеріледі.</w:t>
            </w:r>
            <w:r>
              <w:br/>
            </w:r>
            <w:r>
              <w:rPr>
                <w:rFonts w:ascii="Times New Roman"/>
                <w:b w:val="false"/>
                <w:i w:val="false"/>
                <w:color w:val="000000"/>
                <w:sz w:val="20"/>
              </w:rPr>
              <w:t xml:space="preserve">
3 </w:t>
            </w:r>
            <w:r>
              <w:rPr>
                <w:rFonts w:ascii="Times New Roman"/>
                <w:b w:val="false"/>
                <w:i/>
                <w:color w:val="000000"/>
                <w:sz w:val="20"/>
              </w:rPr>
              <w:t>уь</w:t>
            </w:r>
            <w:r>
              <w:rPr>
                <w:rFonts w:ascii="Times New Roman"/>
                <w:b w:val="false"/>
                <w:i w:val="false"/>
                <w:color w:val="000000"/>
                <w:vertAlign w:val="subscript"/>
              </w:rPr>
              <w:t>15</w:t>
            </w:r>
            <w:r>
              <w:rPr>
                <w:rFonts w:ascii="Times New Roman"/>
                <w:b w:val="false"/>
                <w:i w:val="false"/>
                <w:color w:val="000000"/>
                <w:sz w:val="20"/>
              </w:rPr>
              <w:t xml:space="preserve"> коэффициенттің ең төменгі көлемі 1,5 м кем емес конструкциялардың беріктігі негізделген кезде ескеріледі.</w:t>
            </w:r>
          </w:p>
        </w:tc>
      </w:tr>
    </w:tbl>
    <w:bookmarkStart w:name="z129" w:id="124"/>
    <w:p>
      <w:pPr>
        <w:spacing w:after="0"/>
        <w:ind w:left="0"/>
        <w:jc w:val="both"/>
      </w:pPr>
      <w:r>
        <w:rPr>
          <w:rFonts w:ascii="Times New Roman"/>
          <w:b w:val="false"/>
          <w:i w:val="false"/>
          <w:color w:val="000000"/>
          <w:sz w:val="28"/>
        </w:rPr>
        <w:t xml:space="preserve">
      2.1.1.1 Жан-жақты сығылу кезіндегі бетонның есептік кедергісін </w:t>
      </w:r>
      <w:r>
        <w:rPr>
          <w:rFonts w:ascii="Times New Roman"/>
          <w:b w:val="false"/>
          <w:i/>
          <w:color w:val="000000"/>
          <w:sz w:val="28"/>
        </w:rPr>
        <w:t>Къ</w:t>
      </w:r>
      <w:r>
        <w:rPr>
          <w:rFonts w:ascii="Times New Roman"/>
          <w:b w:val="false"/>
          <w:i w:val="false"/>
          <w:color w:val="000000"/>
          <w:vertAlign w:val="subscript"/>
        </w:rPr>
        <w:t>а</w:t>
      </w:r>
      <w:r>
        <w:rPr>
          <w:rFonts w:ascii="Times New Roman"/>
          <w:b w:val="false"/>
          <w:i/>
          <w:color w:val="000000"/>
          <w:sz w:val="28"/>
        </w:rPr>
        <w:t>,</w:t>
      </w:r>
      <w:r>
        <w:rPr>
          <w:rFonts w:ascii="Times New Roman"/>
          <w:b w:val="false"/>
          <w:i w:val="false"/>
          <w:color w:val="000000"/>
          <w:sz w:val="28"/>
        </w:rPr>
        <w:t xml:space="preserve"> МПа формула бойынша анықтау қажет:</w:t>
      </w:r>
    </w:p>
    <w:bookmarkEnd w:id="124"/>
    <w:bookmarkStart w:name="z130"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4279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42799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 w:id="126"/>
    <w:p>
      <w:pPr>
        <w:spacing w:after="0"/>
        <w:ind w:left="0"/>
        <w:jc w:val="both"/>
      </w:pPr>
      <w:r>
        <w:rPr>
          <w:rFonts w:ascii="Times New Roman"/>
          <w:b w:val="false"/>
          <w:i w:val="false"/>
          <w:color w:val="000000"/>
          <w:sz w:val="28"/>
        </w:rPr>
        <w:t xml:space="preserve">
      мұнда </w:t>
      </w:r>
    </w:p>
    <w:bookmarkEnd w:id="126"/>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тәжірибелік зерттеулер нәтижелері негізінде алынатын коэффициент; сығылу беріктігі бойынша В15, В20, В25 кластарының бетондары үшін олар болмаған жағдайда </w:t>
      </w:r>
    </w:p>
    <w:p>
      <w:pPr>
        <w:spacing w:after="0"/>
        <w:ind w:left="0"/>
        <w:jc w:val="both"/>
      </w:pPr>
      <w:r>
        <w:drawing>
          <wp:inline distT="0" distB="0" distL="0" distR="0">
            <wp:extent cx="1651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651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коэффициентін формула бойынша анықтауға жол беріледі:</w:t>
      </w:r>
      <w:r>
        <w:br/>
      </w:r>
      <w:r>
        <w:rPr>
          <w:rFonts w:ascii="Times New Roman"/>
          <w:b w:val="false"/>
          <w:i w:val="false"/>
          <w:color w:val="000000"/>
          <w:sz w:val="28"/>
        </w:rPr>
        <w:t>
</w:t>
      </w:r>
    </w:p>
    <w:bookmarkStart w:name="z132"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38862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8862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6-кесте - Көп рет қайталанатын жүктеме кезіндегі бетон жұмыс шарттарының коэффициенті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5"/>
        <w:gridCol w:w="1628"/>
        <w:gridCol w:w="1410"/>
        <w:gridCol w:w="1410"/>
        <w:gridCol w:w="1411"/>
        <w:gridCol w:w="1411"/>
        <w:gridCol w:w="1411"/>
        <w:gridCol w:w="1411"/>
        <w:gridCol w:w="1453"/>
      </w:tblGrid>
      <w:tr>
        <w:trPr>
          <w:trHeight w:val="30" w:hRule="atLeast"/>
        </w:trPr>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Ылғалдық бойынша бетон күйі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рет қайталанатын жүктеме және тең цикл асимметриясы коэффициенті, рb, кезіндегі бетон жұмыс шарттарының коэффициенттері үb2</w:t>
            </w:r>
          </w:p>
        </w:tc>
      </w:tr>
      <w:tr>
        <w:trPr>
          <w:trHeight w:val="30" w:hRule="atLeast"/>
        </w:trPr>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&gt;0,8</w:t>
            </w:r>
          </w:p>
        </w:tc>
      </w:tr>
      <w:tr>
        <w:trPr>
          <w:trHeight w:val="30" w:hRule="atLeast"/>
        </w:trPr>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ылғалдылық</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қаныққан</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Ескертпелер</w:t>
            </w:r>
            <w:r>
              <w:br/>
            </w:r>
            <w:r>
              <w:rPr>
                <w:rFonts w:ascii="Times New Roman"/>
                <w:b w:val="false"/>
                <w:i w:val="false"/>
                <w:color w:val="000000"/>
                <w:sz w:val="20"/>
              </w:rPr>
              <w:t>
1 Маркасы 28 тәулік жаста белгіленген бетондар үшін үb2 коэффициентін бетон және темірбетон конструкцияларды жобалау жөніндегі нормативтік құжаттар талаптарына сәйкес қабылдау қажет.</w:t>
            </w:r>
            <w:r>
              <w:br/>
            </w:r>
            <w:r>
              <w:rPr>
                <w:rFonts w:ascii="Times New Roman"/>
                <w:b w:val="false"/>
                <w:i w:val="false"/>
                <w:color w:val="000000"/>
                <w:sz w:val="20"/>
              </w:rPr>
              <w:t xml:space="preserve">
2 рb коэффициенті тең: </w:t>
            </w:r>
          </w:p>
          <w:p>
            <w:pPr>
              <w:spacing w:after="20"/>
              <w:ind w:left="20"/>
              <w:jc w:val="both"/>
            </w:pPr>
            <w:r>
              <w:drawing>
                <wp:inline distT="0" distB="0" distL="0" distR="0">
                  <wp:extent cx="3009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009900" cy="241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 сәйкесінше жүктемені өзгерту циклі шегінде бетондағы ең кіші және ең үлкен кернеулер.</w:t>
            </w:r>
            <w:r>
              <w:br/>
            </w:r>
            <w:r>
              <w:rPr>
                <w:rFonts w:ascii="Times New Roman"/>
                <w:b w:val="false"/>
                <w:i w:val="false"/>
                <w:color w:val="000000"/>
                <w:sz w:val="20"/>
              </w:rPr>
              <w:t>
</w:t>
            </w:r>
          </w:p>
        </w:tc>
      </w:tr>
    </w:tbl>
    <w:p>
      <w:pPr>
        <w:spacing w:after="0"/>
        <w:ind w:left="0"/>
        <w:jc w:val="left"/>
      </w:pPr>
      <w:r>
        <w:br/>
      </w:r>
    </w:p>
    <w:p>
      <w:pPr>
        <w:spacing w:after="0"/>
        <w:ind w:left="0"/>
        <w:jc w:val="both"/>
      </w:pPr>
      <w:r>
        <w:drawing>
          <wp:inline distT="0" distB="0" distL="0" distR="0">
            <wp:extent cx="67818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7818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128"/>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b</w:t>
      </w:r>
      <w:r>
        <w:rPr>
          <w:rFonts w:ascii="Times New Roman"/>
          <w:b w:val="false"/>
          <w:i/>
          <w:color w:val="000000"/>
          <w:sz w:val="28"/>
        </w:rPr>
        <w:t>f</w:t>
      </w:r>
      <w:r>
        <w:rPr>
          <w:rFonts w:ascii="Times New Roman"/>
          <w:b w:val="false"/>
          <w:i w:val="false"/>
          <w:color w:val="000000"/>
          <w:sz w:val="28"/>
        </w:rPr>
        <w:t xml:space="preserve"> және </w:t>
      </w:r>
      <w:r>
        <w:rPr>
          <w:rFonts w:ascii="Times New Roman"/>
          <w:b w:val="false"/>
          <w:i/>
          <w:color w:val="000000"/>
          <w:sz w:val="28"/>
        </w:rPr>
        <w:t>h</w:t>
      </w:r>
      <w:r>
        <w:rPr>
          <w:rFonts w:ascii="Times New Roman"/>
          <w:b w:val="false"/>
          <w:i/>
          <w:color w:val="000000"/>
          <w:sz w:val="28"/>
        </w:rPr>
        <w:t>f</w:t>
      </w:r>
      <w:r>
        <w:rPr>
          <w:rFonts w:ascii="Times New Roman"/>
          <w:b w:val="false"/>
          <w:i w:val="false"/>
          <w:color w:val="000000"/>
          <w:sz w:val="28"/>
        </w:rPr>
        <w:t xml:space="preserve"> - созылған сөренің көлденең қимасының ені мен биіктігі.</w:t>
      </w:r>
    </w:p>
    <w:bookmarkEnd w:id="128"/>
    <w:p>
      <w:pPr>
        <w:spacing w:after="0"/>
        <w:ind w:left="0"/>
        <w:jc w:val="left"/>
      </w:pPr>
      <w:r>
        <w:rPr>
          <w:rFonts w:ascii="Times New Roman"/>
          <w:b/>
          <w:i w:val="false"/>
          <w:color w:val="000000"/>
        </w:rPr>
        <w:t xml:space="preserve"> 7-кесте - Қиманың созылған аймағы биіктігінің параметрі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1"/>
        <w:gridCol w:w="990"/>
        <w:gridCol w:w="990"/>
        <w:gridCol w:w="990"/>
        <w:gridCol w:w="1290"/>
        <w:gridCol w:w="990"/>
        <w:gridCol w:w="1241"/>
        <w:gridCol w:w="1242"/>
        <w:gridCol w:w="1242"/>
        <w:gridCol w:w="1242"/>
        <w:gridCol w:w="1242"/>
      </w:tblGrid>
      <w:tr>
        <w:trPr>
          <w:trHeight w:val="30" w:hRule="atLeast"/>
        </w:trPr>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Сығылу беріктігі бойынша бетон класы</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В7,5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В10</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В12,5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В15</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B20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B25</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B30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B35</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B40</w:t>
            </w:r>
          </w:p>
        </w:tc>
      </w:tr>
      <w:tr>
        <w:trPr>
          <w:trHeight w:val="30" w:hRule="atLeast"/>
        </w:trPr>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см</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bl>
    <w:bookmarkStart w:name="z134"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67056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7056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7056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67310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7310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68961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8961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69850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9850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68453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8453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68453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8453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69977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9977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 w:id="136"/>
    <w:p>
      <w:pPr>
        <w:spacing w:after="0"/>
        <w:ind w:left="0"/>
        <w:jc w:val="both"/>
      </w:pPr>
      <w:r>
        <w:rPr>
          <w:rFonts w:ascii="Times New Roman"/>
          <w:b w:val="false"/>
          <w:i w:val="false"/>
          <w:color w:val="000000"/>
          <w:sz w:val="28"/>
        </w:rPr>
        <w:t xml:space="preserve">
      </w:t>
      </w:r>
      <w:r>
        <w:rPr>
          <w:rFonts w:ascii="Times New Roman"/>
          <w:b/>
          <w:i w:val="false"/>
          <w:color w:val="000000"/>
          <w:sz w:val="28"/>
        </w:rPr>
        <w:t>4.2.2 Арматура</w:t>
      </w:r>
    </w:p>
    <w:bookmarkEnd w:id="136"/>
    <w:bookmarkStart w:name="z142"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67310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7310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67437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7437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68453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8453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68326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8326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68453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8453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 w:id="142"/>
    <w:p>
      <w:pPr>
        <w:spacing w:after="0"/>
        <w:ind w:left="0"/>
        <w:jc w:val="both"/>
      </w:pPr>
      <w:r>
        <w:rPr>
          <w:rFonts w:ascii="Times New Roman"/>
          <w:b w:val="false"/>
          <w:i w:val="false"/>
          <w:color w:val="000000"/>
          <w:sz w:val="28"/>
        </w:rPr>
        <w:t xml:space="preserve">
      </w:t>
      </w:r>
      <w:r>
        <w:rPr>
          <w:rFonts w:ascii="Times New Roman"/>
          <w:b/>
          <w:i w:val="false"/>
          <w:color w:val="000000"/>
          <w:sz w:val="28"/>
        </w:rPr>
        <w:t>4.3 Конструктивтік шешімдер</w:t>
      </w:r>
    </w:p>
    <w:bookmarkEnd w:id="142"/>
    <w:bookmarkStart w:name="z148" w:id="143"/>
    <w:p>
      <w:pPr>
        <w:spacing w:after="0"/>
        <w:ind w:left="0"/>
        <w:jc w:val="both"/>
      </w:pPr>
      <w:r>
        <w:rPr>
          <w:rFonts w:ascii="Times New Roman"/>
          <w:b w:val="false"/>
          <w:i w:val="false"/>
          <w:color w:val="000000"/>
          <w:sz w:val="28"/>
        </w:rPr>
        <w:t xml:space="preserve">
      </w:t>
      </w:r>
      <w:r>
        <w:rPr>
          <w:rFonts w:ascii="Times New Roman"/>
          <w:b/>
          <w:i w:val="false"/>
          <w:color w:val="000000"/>
          <w:sz w:val="28"/>
        </w:rPr>
        <w:t>4.3.1 Тұрақты және уақытша жіктер</w:t>
      </w:r>
    </w:p>
    <w:bookmarkEnd w:id="143"/>
    <w:bookmarkStart w:name="z149" w:id="144"/>
    <w:p>
      <w:pPr>
        <w:spacing w:after="0"/>
        <w:ind w:left="0"/>
        <w:jc w:val="both"/>
      </w:pPr>
      <w:r>
        <w:rPr>
          <w:rFonts w:ascii="Times New Roman"/>
          <w:b w:val="false"/>
          <w:i w:val="false"/>
          <w:color w:val="000000"/>
          <w:sz w:val="28"/>
        </w:rPr>
        <w:t>
      4.3.1.1 Құрылыстардағы тұрақты жіктер тура немесе температураның айтарлықтай тербелістеріне бейім беттер бойынша кесінділер түрінде орындалуы мүмкін.</w:t>
      </w:r>
    </w:p>
    <w:bookmarkEnd w:id="144"/>
    <w:bookmarkStart w:name="z150" w:id="145"/>
    <w:p>
      <w:pPr>
        <w:spacing w:after="0"/>
        <w:ind w:left="0"/>
        <w:jc w:val="both"/>
      </w:pPr>
      <w:r>
        <w:rPr>
          <w:rFonts w:ascii="Times New Roman"/>
          <w:b w:val="false"/>
          <w:i w:val="false"/>
          <w:color w:val="000000"/>
          <w:sz w:val="28"/>
        </w:rPr>
        <w:t>
      4.3.1.2 Тұрақты және уақытша жіктер арасындағы қашықтықты климаттық және геологиялық жағдайларға, құрылыстардың конструктивтік ерекшеліктеріне, жұмыс өндірісінің ретіне және т. б. байланысты белгілеу керек.</w:t>
      </w:r>
    </w:p>
    <w:bookmarkEnd w:id="145"/>
    <w:bookmarkStart w:name="z151" w:id="146"/>
    <w:p>
      <w:pPr>
        <w:spacing w:after="0"/>
        <w:ind w:left="0"/>
        <w:jc w:val="both"/>
      </w:pPr>
      <w:r>
        <w:rPr>
          <w:rFonts w:ascii="Times New Roman"/>
          <w:b w:val="false"/>
          <w:i w:val="false"/>
          <w:color w:val="000000"/>
          <w:sz w:val="28"/>
        </w:rPr>
        <w:t>
      4.3.1.3 Массивті тұтас құймалы және құрама-тұтас құймалы құрылыстардың температураның маңызды тербелістеріне бейім және жылжуы құз негізімен немесе құрылыстың ішкі бөлігі бетонымен қиындатылатын бөліктерінде температуралық-шөгу жіктері арасындағы қашықтық бөлім талаптарына сәйкес есептеумен анықталады.</w:t>
      </w:r>
    </w:p>
    <w:bookmarkEnd w:id="146"/>
    <w:bookmarkStart w:name="z152" w:id="147"/>
    <w:p>
      <w:pPr>
        <w:spacing w:after="0"/>
        <w:ind w:left="0"/>
        <w:jc w:val="both"/>
      </w:pPr>
      <w:r>
        <w:rPr>
          <w:rFonts w:ascii="Times New Roman"/>
          <w:b w:val="false"/>
          <w:i w:val="false"/>
          <w:color w:val="000000"/>
          <w:sz w:val="28"/>
        </w:rPr>
        <w:t>
      4.3.1.4 Құзды негіздегі бетон құрылыстардағы тұрақты жіктер арасындағы қашықтық 30 м кем емес болуы тиіс.</w:t>
      </w:r>
    </w:p>
    <w:bookmarkEnd w:id="147"/>
    <w:bookmarkStart w:name="z153" w:id="148"/>
    <w:p>
      <w:pPr>
        <w:spacing w:after="0"/>
        <w:ind w:left="0"/>
        <w:jc w:val="both"/>
      </w:pPr>
      <w:r>
        <w:rPr>
          <w:rFonts w:ascii="Times New Roman"/>
          <w:b w:val="false"/>
          <w:i w:val="false"/>
          <w:color w:val="000000"/>
          <w:sz w:val="28"/>
        </w:rPr>
        <w:t xml:space="preserve">
      </w:t>
      </w:r>
      <w:r>
        <w:rPr>
          <w:rFonts w:ascii="Times New Roman"/>
          <w:b/>
          <w:i w:val="false"/>
          <w:color w:val="000000"/>
          <w:sz w:val="28"/>
        </w:rPr>
        <w:t>4.3.2 Бойлық және көлденең арматуралау</w:t>
      </w:r>
    </w:p>
    <w:bookmarkEnd w:id="148"/>
    <w:bookmarkStart w:name="z154" w:id="149"/>
    <w:p>
      <w:pPr>
        <w:spacing w:after="0"/>
        <w:ind w:left="0"/>
        <w:jc w:val="both"/>
      </w:pPr>
      <w:r>
        <w:rPr>
          <w:rFonts w:ascii="Times New Roman"/>
          <w:b w:val="false"/>
          <w:i w:val="false"/>
          <w:color w:val="000000"/>
          <w:sz w:val="28"/>
        </w:rPr>
        <w:t>
      4.3.2.1 Өлшемдері талап етілетіндерден асып түсетін гидротехникалық құрылыстардың массивті темірбетон элементтерде есеп бойынша және конструктивтік және технологиялық тұрғыдан белгіленген, ал гидротехникалық туннелдердің қаптамалары - барлық жағдайда арматуралардың ең аз пайызы нормаланбайды және жұмыс арматурасының қимасы есептерге сәйкес белгіленеді.</w:t>
      </w:r>
    </w:p>
    <w:bookmarkEnd w:id="149"/>
    <w:bookmarkStart w:name="z155" w:id="150"/>
    <w:p>
      <w:pPr>
        <w:spacing w:after="0"/>
        <w:ind w:left="0"/>
        <w:jc w:val="both"/>
      </w:pPr>
      <w:r>
        <w:rPr>
          <w:rFonts w:ascii="Times New Roman"/>
          <w:b w:val="false"/>
          <w:i w:val="false"/>
          <w:color w:val="000000"/>
          <w:sz w:val="28"/>
        </w:rPr>
        <w:t>
      Қалған темірбетон элементтердің бойлық арматурасының қимасының ауданы бетонның есептік қимасының ауданынан кемінде 0,05 % қабылдануы тиіс.</w:t>
      </w:r>
    </w:p>
    <w:bookmarkEnd w:id="150"/>
    <w:bookmarkStart w:name="z156" w:id="151"/>
    <w:p>
      <w:pPr>
        <w:spacing w:after="0"/>
        <w:ind w:left="0"/>
        <w:jc w:val="both"/>
      </w:pPr>
      <w:r>
        <w:rPr>
          <w:rFonts w:ascii="Times New Roman"/>
          <w:b w:val="false"/>
          <w:i w:val="false"/>
          <w:color w:val="000000"/>
          <w:sz w:val="28"/>
        </w:rPr>
        <w:t>
      4.3.2.2 Массивті темірбетон конструкцияларда қима ені бойынша жұмыс арматурасы шыбықтары арасындағы қашықтық бетонды толтыру ірілігімен анықталады, бірақ 2,5·d кем болмайды, мұнда d - жұмыс арматурасының диаметрі.</w:t>
      </w:r>
    </w:p>
    <w:bookmarkEnd w:id="151"/>
    <w:bookmarkStart w:name="z157" w:id="152"/>
    <w:p>
      <w:pPr>
        <w:spacing w:after="0"/>
        <w:ind w:left="0"/>
        <w:jc w:val="both"/>
      </w:pPr>
      <w:r>
        <w:rPr>
          <w:rFonts w:ascii="Times New Roman"/>
          <w:b w:val="false"/>
          <w:i w:val="false"/>
          <w:color w:val="000000"/>
          <w:sz w:val="28"/>
        </w:rPr>
        <w:t>
      4.3.2.3 Бетонның қорғаныс қабатының қалыңдығын келесілер үшін қабылдау керек:</w:t>
      </w:r>
    </w:p>
    <w:bookmarkEnd w:id="152"/>
    <w:bookmarkStart w:name="z158" w:id="153"/>
    <w:p>
      <w:pPr>
        <w:spacing w:after="0"/>
        <w:ind w:left="0"/>
        <w:jc w:val="both"/>
      </w:pPr>
      <w:r>
        <w:rPr>
          <w:rFonts w:ascii="Times New Roman"/>
          <w:b w:val="false"/>
          <w:i w:val="false"/>
          <w:color w:val="000000"/>
          <w:sz w:val="28"/>
        </w:rPr>
        <w:t>
      - су, су буы немесе атмосфералық жауын-шашын тікелей әсер етпейтін конструкциялардың алдыңғы беттері үшін жұмыс арматурасы үшін 30 мм кем емес және биіктігі 1 м дейінгі арқалықтар мен плиталардағы тарату арматурасы мен қамыттар үшін 20 мм кем емес, сонымен қатар қабырғасы кіші ұстындарда 1 м артық емес.</w:t>
      </w:r>
    </w:p>
    <w:bookmarkEnd w:id="153"/>
    <w:bookmarkStart w:name="z159" w:id="154"/>
    <w:p>
      <w:pPr>
        <w:spacing w:after="0"/>
        <w:ind w:left="0"/>
        <w:jc w:val="both"/>
      </w:pPr>
      <w:r>
        <w:rPr>
          <w:rFonts w:ascii="Times New Roman"/>
          <w:b w:val="false"/>
          <w:i w:val="false"/>
          <w:color w:val="000000"/>
          <w:sz w:val="28"/>
        </w:rPr>
        <w:t>
      - мұздату-жібіту, кавитация немесе қоқыспен мүжілу әсерімен бірге судың тікелей әсеріне ұшырайтын (судың ауыспалы горизонты аймағы, су ағызу және су жинау беттері, қысымсыз туннельдердің қаптамалары, каналдардың қиябеттерін бекіту плиталары және т. б.) конструкциялар мен құрылыс бөліктерінің алдыңғы беттері үшін 60 мм кем емес және қимасының өлшемі 1 м асатын ең төменгі массивті конструкциялардың жұмыс және тарату арматуралары үшін шыбық диаметрінен кем емес (екі).</w:t>
      </w:r>
    </w:p>
    <w:bookmarkEnd w:id="154"/>
    <w:bookmarkStart w:name="z160" w:id="155"/>
    <w:p>
      <w:pPr>
        <w:spacing w:after="0"/>
        <w:ind w:left="0"/>
        <w:jc w:val="both"/>
      </w:pPr>
      <w:r>
        <w:rPr>
          <w:rFonts w:ascii="Times New Roman"/>
          <w:b w:val="false"/>
          <w:i w:val="false"/>
          <w:color w:val="000000"/>
          <w:sz w:val="28"/>
        </w:rPr>
        <w:t>
      Бұл талап бетонның қорғау қабаттарына су буы әсер етіп тұратын құрылыс конструкциялары мен элементтері үшін орындалуы тиіс.</w:t>
      </w:r>
    </w:p>
    <w:bookmarkEnd w:id="155"/>
    <w:bookmarkStart w:name="z161" w:id="156"/>
    <w:p>
      <w:pPr>
        <w:spacing w:after="0"/>
        <w:ind w:left="0"/>
        <w:jc w:val="both"/>
      </w:pPr>
      <w:r>
        <w:rPr>
          <w:rFonts w:ascii="Times New Roman"/>
          <w:b w:val="false"/>
          <w:i w:val="false"/>
          <w:color w:val="000000"/>
          <w:sz w:val="28"/>
        </w:rPr>
        <w:t>
      4.3.2.4 Теңіз гидротехникалық құрылыстардың темірбетон конструкцияларында бетонның қорғаныс қабатының қалыңдығын келесілер үшін қабылдау қажет:</w:t>
      </w:r>
    </w:p>
    <w:bookmarkEnd w:id="156"/>
    <w:bookmarkStart w:name="z162" w:id="157"/>
    <w:p>
      <w:pPr>
        <w:spacing w:after="0"/>
        <w:ind w:left="0"/>
        <w:jc w:val="both"/>
      </w:pPr>
      <w:r>
        <w:rPr>
          <w:rFonts w:ascii="Times New Roman"/>
          <w:b w:val="false"/>
          <w:i w:val="false"/>
          <w:color w:val="000000"/>
          <w:sz w:val="28"/>
        </w:rPr>
        <w:t>
      - шыбықты жұмыс арматурасы үшін - кем емес: 50 мм;</w:t>
      </w:r>
    </w:p>
    <w:bookmarkEnd w:id="157"/>
    <w:bookmarkStart w:name="z163" w:id="158"/>
    <w:p>
      <w:pPr>
        <w:spacing w:after="0"/>
        <w:ind w:left="0"/>
        <w:jc w:val="both"/>
      </w:pPr>
      <w:r>
        <w:rPr>
          <w:rFonts w:ascii="Times New Roman"/>
          <w:b w:val="false"/>
          <w:i w:val="false"/>
          <w:color w:val="000000"/>
          <w:sz w:val="28"/>
        </w:rPr>
        <w:t>
      - тарату арматуралары мен қамыттар үшін - 30 мм кем емес.</w:t>
      </w:r>
    </w:p>
    <w:bookmarkEnd w:id="158"/>
    <w:bookmarkStart w:name="z164" w:id="159"/>
    <w:p>
      <w:pPr>
        <w:spacing w:after="0"/>
        <w:ind w:left="0"/>
        <w:jc w:val="both"/>
      </w:pPr>
      <w:r>
        <w:rPr>
          <w:rFonts w:ascii="Times New Roman"/>
          <w:b w:val="false"/>
          <w:i w:val="false"/>
          <w:color w:val="000000"/>
          <w:sz w:val="28"/>
        </w:rPr>
        <w:t>
      4.3.2.5 Бетонның қорғаныс қабаттары үшін беріктігі бойынша класы В20 төмен емес бетон қолданылуы тиіс, бұл ретте осы бетонның аязға төзімділігі және су өткізбеушілігі жобада осы конструкциялардың немесе құрылыс бөліктерінің алдыңғы беттері үшін ұсынылатындардан төмен болмауы тиіс.</w:t>
      </w:r>
    </w:p>
    <w:bookmarkEnd w:id="159"/>
    <w:bookmarkStart w:name="z165" w:id="160"/>
    <w:p>
      <w:pPr>
        <w:spacing w:after="0"/>
        <w:ind w:left="0"/>
        <w:jc w:val="both"/>
      </w:pPr>
      <w:r>
        <w:rPr>
          <w:rFonts w:ascii="Times New Roman"/>
          <w:b w:val="false"/>
          <w:i w:val="false"/>
          <w:color w:val="000000"/>
          <w:sz w:val="28"/>
        </w:rPr>
        <w:t>
      4.3.2.6 Сығылу беріктігі бойынша класы В15 және одан да жоғары бетонды қолдану кезінде зауытта дайындалған құрастырмалы темірбетон элементтер үшін қорғайтын қабат қалыңдығы жоғарыда аталған шамаларға қарсы 10 мм азайтылуы мүмкін.</w:t>
      </w:r>
    </w:p>
    <w:bookmarkEnd w:id="160"/>
    <w:bookmarkStart w:name="z166" w:id="161"/>
    <w:p>
      <w:pPr>
        <w:spacing w:after="0"/>
        <w:ind w:left="0"/>
        <w:jc w:val="both"/>
      </w:pPr>
      <w:r>
        <w:rPr>
          <w:rFonts w:ascii="Times New Roman"/>
          <w:b w:val="false"/>
          <w:i w:val="false"/>
          <w:color w:val="000000"/>
          <w:sz w:val="28"/>
        </w:rPr>
        <w:t>
      Агрессивті орта жағдайларында темірбетон конструкцияларды пайдалану кезінде қорғаныс қабатының қалыңдығын 60 мм кем емес етіп белгілеу қажет.</w:t>
      </w:r>
    </w:p>
    <w:bookmarkEnd w:id="161"/>
    <w:bookmarkStart w:name="z167" w:id="162"/>
    <w:p>
      <w:pPr>
        <w:spacing w:after="0"/>
        <w:ind w:left="0"/>
        <w:jc w:val="both"/>
      </w:pPr>
      <w:r>
        <w:rPr>
          <w:rFonts w:ascii="Times New Roman"/>
          <w:b w:val="false"/>
          <w:i w:val="false"/>
          <w:color w:val="000000"/>
          <w:sz w:val="28"/>
        </w:rPr>
        <w:t xml:space="preserve">
      4.3.2.7 Массивті сызатқа төзімді емес темірбетон плиталар мен арматуралау коэффициенті </w:t>
      </w:r>
      <w:r>
        <w:rPr>
          <w:rFonts w:ascii="Times New Roman"/>
          <w:b w:val="false"/>
          <w:i w:val="false"/>
          <w:color w:val="000000"/>
          <w:sz w:val="28"/>
        </w:rPr>
        <w:t>m</w:t>
      </w:r>
      <w:r>
        <w:rPr>
          <w:rFonts w:ascii="Times New Roman"/>
          <w:b w:val="false"/>
          <w:i w:val="false"/>
          <w:color w:val="000000"/>
          <w:sz w:val="28"/>
        </w:rPr>
        <w:t xml:space="preserve"> ≤ 0,008 , қимасының биіктігі 60 см және одан да артық қабырғаларда тиісті дәлелденген кезде арматуралардың қиманың биіктігі бойынша сызаттардың ашылуының ең жоғарғы енінің азаюына септігін тигізетін элемент қимасы бойынша көп қатармен орналасуына жол беріледі.</w:t>
      </w:r>
    </w:p>
    <w:bookmarkEnd w:id="162"/>
    <w:bookmarkStart w:name="z168" w:id="163"/>
    <w:p>
      <w:pPr>
        <w:spacing w:after="0"/>
        <w:ind w:left="0"/>
        <w:jc w:val="both"/>
      </w:pPr>
      <w:r>
        <w:rPr>
          <w:rFonts w:ascii="Times New Roman"/>
          <w:b w:val="false"/>
          <w:i w:val="false"/>
          <w:color w:val="000000"/>
          <w:sz w:val="28"/>
        </w:rPr>
        <w:t>
      4.3.2.8 Егер арматура шыбықтары екі және одан да көп қатарға орналасатын болса, онда қатардағы шыбықтар диаметрі бір бірінен 40 % асырмай өзгешеленуі тиіс.</w:t>
      </w:r>
    </w:p>
    <w:bookmarkEnd w:id="163"/>
    <w:bookmarkStart w:name="z169" w:id="164"/>
    <w:p>
      <w:pPr>
        <w:spacing w:after="0"/>
        <w:ind w:left="0"/>
        <w:jc w:val="both"/>
      </w:pPr>
      <w:r>
        <w:rPr>
          <w:rFonts w:ascii="Times New Roman"/>
          <w:b w:val="false"/>
          <w:i w:val="false"/>
          <w:color w:val="000000"/>
          <w:sz w:val="28"/>
        </w:rPr>
        <w:t>
      4.3.2.9 Алдын ала кернеуленген гидротехникалық құрылыстардың ұзақ мерзімділігі талаптарынан арматура диаметрін ыстықтай соғылған болаттан жасалған жұмыс шыбықты арматура үшін 10 мм кем емес қабылдау керек, тоқылған немесе байланысты дәнекерлеуді қолдана отырып дайындалған шиыршықтар мен қаңқалар және торлар үшін</w:t>
      </w:r>
    </w:p>
    <w:bookmarkEnd w:id="164"/>
    <w:bookmarkStart w:name="z170" w:id="165"/>
    <w:p>
      <w:pPr>
        <w:spacing w:after="0"/>
        <w:ind w:left="0"/>
        <w:jc w:val="both"/>
      </w:pPr>
      <w:r>
        <w:rPr>
          <w:rFonts w:ascii="Times New Roman"/>
          <w:b w:val="false"/>
          <w:i w:val="false"/>
          <w:color w:val="000000"/>
          <w:sz w:val="28"/>
        </w:rPr>
        <w:t>
      - 6 мм кем емес.</w:t>
      </w:r>
    </w:p>
    <w:bookmarkEnd w:id="165"/>
    <w:bookmarkStart w:name="z171" w:id="166"/>
    <w:p>
      <w:pPr>
        <w:spacing w:after="0"/>
        <w:ind w:left="0"/>
        <w:jc w:val="both"/>
      </w:pPr>
      <w:r>
        <w:rPr>
          <w:rFonts w:ascii="Times New Roman"/>
          <w:b w:val="false"/>
          <w:i w:val="false"/>
          <w:color w:val="000000"/>
          <w:sz w:val="28"/>
        </w:rPr>
        <w:t>
      4.3.2.10 Бір бағытта жұмыс жасайтын элементтерге арналған тарату арматурасын ең көп майыстыру моменті орнында жұмыс арматурасының ауданынан 10% аспайтын өлшемде белгілеу керек.</w:t>
      </w:r>
    </w:p>
    <w:bookmarkEnd w:id="166"/>
    <w:bookmarkStart w:name="z172" w:id="167"/>
    <w:p>
      <w:pPr>
        <w:spacing w:after="0"/>
        <w:ind w:left="0"/>
        <w:jc w:val="both"/>
      </w:pPr>
      <w:r>
        <w:rPr>
          <w:rFonts w:ascii="Times New Roman"/>
          <w:b w:val="false"/>
          <w:i w:val="false"/>
          <w:color w:val="000000"/>
          <w:sz w:val="28"/>
        </w:rPr>
        <w:t>
      Арматураның дәнекерленген қосылыстарын орындау кезінде қолданыстағы нормативтік құжаттар талаптарын орындаған жөн.</w:t>
      </w:r>
    </w:p>
    <w:bookmarkEnd w:id="167"/>
    <w:bookmarkStart w:name="z173" w:id="168"/>
    <w:p>
      <w:pPr>
        <w:spacing w:after="0"/>
        <w:ind w:left="0"/>
        <w:jc w:val="both"/>
      </w:pPr>
      <w:r>
        <w:rPr>
          <w:rFonts w:ascii="Times New Roman"/>
          <w:b w:val="false"/>
          <w:i w:val="false"/>
          <w:color w:val="000000"/>
          <w:sz w:val="28"/>
        </w:rPr>
        <w:t>
      Төзімділікке есептелетін конструкцияларда бір қимада, әдеттегідей, шыбықты созылған жұмыс арматурасының жартысынан кемі түйісуі тиіс. Осы конструкцияларда созылған жұмыс арматурасы үшін айқастырылған жіктерді (дәнекерленбеген және дәнекерленген) қолдануға жол берілмейді.</w:t>
      </w:r>
    </w:p>
    <w:bookmarkEnd w:id="168"/>
    <w:bookmarkStart w:name="z174" w:id="169"/>
    <w:p>
      <w:pPr>
        <w:spacing w:after="0"/>
        <w:ind w:left="0"/>
        <w:jc w:val="both"/>
      </w:pPr>
      <w:r>
        <w:rPr>
          <w:rFonts w:ascii="Times New Roman"/>
          <w:b w:val="false"/>
          <w:i w:val="false"/>
          <w:color w:val="000000"/>
          <w:sz w:val="28"/>
        </w:rPr>
        <w:t>
      4.3.2.11 Майыстырылатын элементтерде қима биіктігі 700 м артық болған кезде бүйір шектерде конструктивтік бойлық шыбықтарды орнату керек. Олардың арасындағы биіктік бойынша арақашықтық 400 мм артық болмауы тиіс, көлденең қима ауданы - келесі өлшемдерге ие бетон қимасының ауданын 0,1 % кем емес: элемент биіктігі шыбықтар арасындағы арақашықтыққа тең, ені - элемент енінің жартысына, бірақ 200 мм артық емес.</w:t>
      </w:r>
    </w:p>
    <w:bookmarkEnd w:id="169"/>
    <w:bookmarkStart w:name="z175" w:id="170"/>
    <w:p>
      <w:pPr>
        <w:spacing w:after="0"/>
        <w:ind w:left="0"/>
        <w:jc w:val="both"/>
      </w:pPr>
      <w:r>
        <w:rPr>
          <w:rFonts w:ascii="Times New Roman"/>
          <w:b w:val="false"/>
          <w:i w:val="false"/>
          <w:color w:val="000000"/>
          <w:sz w:val="28"/>
        </w:rPr>
        <w:t>
      4.3.2.12 Жақын жерлерге бойлық есептік арматура орнатылатын темірбетон элементтердің барлық беттерінде шеткі бойлық шыбықтарды қамтитын көлденең арматураны да қарастыру керек. Элементтің әр бетіндегі көлденең шыбықтар арасындағы қашықтық 500 м артық болмауы және элемент шегінің екі еселенген енінен артық болмауы тиіс.</w:t>
      </w:r>
    </w:p>
    <w:bookmarkEnd w:id="170"/>
    <w:bookmarkStart w:name="z176" w:id="171"/>
    <w:p>
      <w:pPr>
        <w:spacing w:after="0"/>
        <w:ind w:left="0"/>
        <w:jc w:val="both"/>
      </w:pPr>
      <w:r>
        <w:rPr>
          <w:rFonts w:ascii="Times New Roman"/>
          <w:b w:val="false"/>
          <w:i w:val="false"/>
          <w:color w:val="000000"/>
          <w:sz w:val="28"/>
        </w:rPr>
        <w:t>
      4.3.2.13 Орталықтан тыс сығылған сызықтық элементтерде, сонымен қатар майыстырылатын элементтердің сығылған аймағында есепте есепке алынатын сығылған бойлық арматура болған кезде қамыттар орнату қажет.</w:t>
      </w:r>
    </w:p>
    <w:bookmarkEnd w:id="171"/>
    <w:bookmarkStart w:name="z177" w:id="172"/>
    <w:p>
      <w:pPr>
        <w:spacing w:after="0"/>
        <w:ind w:left="0"/>
        <w:jc w:val="both"/>
      </w:pPr>
      <w:r>
        <w:rPr>
          <w:rFonts w:ascii="Times New Roman"/>
          <w:b w:val="false"/>
          <w:i w:val="false"/>
          <w:color w:val="000000"/>
          <w:sz w:val="28"/>
        </w:rPr>
        <w:t>
      Қамыттар арасындағы қашықтықты тоқылған қаңқаларда 15·d асырмай, дәнекерленген қаңқаларда 20·d асырмай қабылдау керек, мұнда d - сығылған бойлық арматураның ең аз диаметрі. Екі жағдайда да қамыттар арасындағы қашықтық 500 мм аспауы тиіс.</w:t>
      </w:r>
    </w:p>
    <w:bookmarkEnd w:id="172"/>
    <w:bookmarkStart w:name="z178" w:id="173"/>
    <w:p>
      <w:pPr>
        <w:spacing w:after="0"/>
        <w:ind w:left="0"/>
        <w:jc w:val="both"/>
      </w:pPr>
      <w:r>
        <w:rPr>
          <w:rFonts w:ascii="Times New Roman"/>
          <w:b w:val="false"/>
          <w:i w:val="false"/>
          <w:color w:val="000000"/>
          <w:sz w:val="28"/>
        </w:rPr>
        <w:t>
      4.3.2.14 Көлденең арматураның конструкциясы сығылған бойлық шыбықтарды бүйір дөңестен кез келген бағыттағы бекітуді қамтамасыз етуі керек. Жұмыс арматурасының дәнекерлеусіз айқаса түйіскен жерлерінде немесе егер бойлық арматура элементінің жалпы қанығуы 3 % артық болса, қамыттарды 10·d аспайтын және 300 мм аспайтын қашықтыққа орнату керек.</w:t>
      </w:r>
    </w:p>
    <w:bookmarkEnd w:id="173"/>
    <w:bookmarkStart w:name="z179" w:id="174"/>
    <w:p>
      <w:pPr>
        <w:spacing w:after="0"/>
        <w:ind w:left="0"/>
        <w:jc w:val="both"/>
      </w:pPr>
      <w:r>
        <w:rPr>
          <w:rFonts w:ascii="Times New Roman"/>
          <w:b w:val="false"/>
          <w:i w:val="false"/>
          <w:color w:val="000000"/>
          <w:sz w:val="28"/>
        </w:rPr>
        <w:t>
      Сығылған арматураны есепке алмай есептелген массивті орталықтан тыс сығылған элементтерде конструктивтік көлденең байланыстар (қамыттар) арасындағы қашықтықты элементтің екі биіктігіне (еніне) дейін ұлғайтуға болады.</w:t>
      </w:r>
    </w:p>
    <w:bookmarkEnd w:id="174"/>
    <w:bookmarkStart w:name="z180" w:id="175"/>
    <w:p>
      <w:pPr>
        <w:spacing w:after="0"/>
        <w:ind w:left="0"/>
        <w:jc w:val="both"/>
      </w:pPr>
      <w:r>
        <w:rPr>
          <w:rFonts w:ascii="Times New Roman"/>
          <w:b w:val="false"/>
          <w:i w:val="false"/>
          <w:color w:val="000000"/>
          <w:sz w:val="28"/>
        </w:rPr>
        <w:t>
      4.2.3.15 Жазылған арматурасы жоқ элементтерде және көлденең арматурасы есептер бойынша талап етілетін жағдайларда тік көлденең шыбықтар арасындағы қашықтықтарды келесідей қабылдау қажет:</w:t>
      </w:r>
    </w:p>
    <w:bookmarkEnd w:id="175"/>
    <w:bookmarkStart w:name="z181" w:id="176"/>
    <w:p>
      <w:pPr>
        <w:spacing w:after="0"/>
        <w:ind w:left="0"/>
        <w:jc w:val="both"/>
      </w:pPr>
      <w:r>
        <w:rPr>
          <w:rFonts w:ascii="Times New Roman"/>
          <w:b w:val="false"/>
          <w:i w:val="false"/>
          <w:color w:val="000000"/>
          <w:sz w:val="28"/>
        </w:rPr>
        <w:t>
      а) қима биіктігі 450 мм кем немесе тең болған кезде тірек жанындағы учаскелерде (аралықтың 1/4 кем емес) - h/2 артық емес және 150 мм артық емес;</w:t>
      </w:r>
    </w:p>
    <w:bookmarkEnd w:id="176"/>
    <w:bookmarkStart w:name="z182" w:id="177"/>
    <w:p>
      <w:pPr>
        <w:spacing w:after="0"/>
        <w:ind w:left="0"/>
        <w:jc w:val="both"/>
      </w:pPr>
      <w:r>
        <w:rPr>
          <w:rFonts w:ascii="Times New Roman"/>
          <w:b w:val="false"/>
          <w:i w:val="false"/>
          <w:color w:val="000000"/>
          <w:sz w:val="28"/>
        </w:rPr>
        <w:t>
      - қима биіктігі 450 мм артық болған кезде - h/3 артық емес және 500 мм артық емес;</w:t>
      </w:r>
    </w:p>
    <w:bookmarkEnd w:id="177"/>
    <w:bookmarkStart w:name="z183" w:id="178"/>
    <w:p>
      <w:pPr>
        <w:spacing w:after="0"/>
        <w:ind w:left="0"/>
        <w:jc w:val="both"/>
      </w:pPr>
      <w:r>
        <w:rPr>
          <w:rFonts w:ascii="Times New Roman"/>
          <w:b w:val="false"/>
          <w:i w:val="false"/>
          <w:color w:val="000000"/>
          <w:sz w:val="28"/>
        </w:rPr>
        <w:t>
      - қима биіктігі 2000 мм тең немесе артық болған кезде - h/3 артық емес;</w:t>
      </w:r>
    </w:p>
    <w:bookmarkEnd w:id="178"/>
    <w:bookmarkStart w:name="z184" w:id="179"/>
    <w:p>
      <w:pPr>
        <w:spacing w:after="0"/>
        <w:ind w:left="0"/>
        <w:jc w:val="both"/>
      </w:pPr>
      <w:r>
        <w:rPr>
          <w:rFonts w:ascii="Times New Roman"/>
          <w:b w:val="false"/>
          <w:i w:val="false"/>
          <w:color w:val="000000"/>
          <w:sz w:val="28"/>
        </w:rPr>
        <w:t>
      б) қима биіктігі 300 - 2000 м аралығында болған кезде аралықтың қалған бөлігінде 3/4·h артық емес және 500 мм артық емес;</w:t>
      </w:r>
    </w:p>
    <w:bookmarkEnd w:id="179"/>
    <w:bookmarkStart w:name="z185" w:id="180"/>
    <w:p>
      <w:pPr>
        <w:spacing w:after="0"/>
        <w:ind w:left="0"/>
        <w:jc w:val="both"/>
      </w:pPr>
      <w:r>
        <w:rPr>
          <w:rFonts w:ascii="Times New Roman"/>
          <w:b w:val="false"/>
          <w:i w:val="false"/>
          <w:color w:val="000000"/>
          <w:sz w:val="28"/>
        </w:rPr>
        <w:t>
      - қима биіктігі 2000 мм жоғары болған кезде - 3/4·h артық емес.</w:t>
      </w:r>
    </w:p>
    <w:bookmarkEnd w:id="180"/>
    <w:bookmarkStart w:name="z186" w:id="181"/>
    <w:p>
      <w:pPr>
        <w:spacing w:after="0"/>
        <w:ind w:left="0"/>
        <w:jc w:val="both"/>
      </w:pPr>
      <w:r>
        <w:rPr>
          <w:rFonts w:ascii="Times New Roman"/>
          <w:b w:val="false"/>
          <w:i w:val="false"/>
          <w:color w:val="000000"/>
          <w:sz w:val="28"/>
        </w:rPr>
        <w:t>
      4.3.2.16 Айналдыра отырып майыстыруға жұмыс жасайтын элементтерде тоқылған қамыттар олардың ұштарын қамыттың 30 диаметріне жіберу арқылы тұйықталуы тиіс, ал дәнекерленген қаңқаларда екі бағыттағы барлық көлденең шыбықтар тұйықталған контур түзе отырып, бұрыштық бойлық шыбықтарға пісірілуі керек.</w:t>
      </w:r>
    </w:p>
    <w:bookmarkEnd w:id="181"/>
    <w:bookmarkStart w:name="z187" w:id="182"/>
    <w:p>
      <w:pPr>
        <w:spacing w:after="0"/>
        <w:ind w:left="0"/>
        <w:jc w:val="both"/>
      </w:pPr>
      <w:r>
        <w:rPr>
          <w:rFonts w:ascii="Times New Roman"/>
          <w:b w:val="false"/>
          <w:i w:val="false"/>
          <w:color w:val="000000"/>
          <w:sz w:val="28"/>
        </w:rPr>
        <w:t>
      4.3.2.17 Темірбетон элементтердегі саңылауларды арматуралық торлар мен қаңқалардың ұяшықтары шегінде орналастырған жөн.</w:t>
      </w:r>
    </w:p>
    <w:bookmarkEnd w:id="182"/>
    <w:bookmarkStart w:name="z188" w:id="183"/>
    <w:p>
      <w:pPr>
        <w:spacing w:after="0"/>
        <w:ind w:left="0"/>
        <w:jc w:val="both"/>
      </w:pPr>
      <w:r>
        <w:rPr>
          <w:rFonts w:ascii="Times New Roman"/>
          <w:b w:val="false"/>
          <w:i w:val="false"/>
          <w:color w:val="000000"/>
          <w:sz w:val="28"/>
        </w:rPr>
        <w:t>
      Өлшемдері тор ұяшықтарының өлшемдерінен асып кететін саңылаулар қосымша арматурамен жиектелуі керек. Оның қимасының қосынды ауданы осы бағыттағы үзілген жұмыс арматурасының қимасынан кем болмауы тиіс.</w:t>
      </w:r>
    </w:p>
    <w:bookmarkEnd w:id="183"/>
    <w:bookmarkStart w:name="z189" w:id="184"/>
    <w:p>
      <w:pPr>
        <w:spacing w:after="0"/>
        <w:ind w:left="0"/>
        <w:jc w:val="both"/>
      </w:pPr>
      <w:r>
        <w:rPr>
          <w:rFonts w:ascii="Times New Roman"/>
          <w:b w:val="false"/>
          <w:i w:val="false"/>
          <w:color w:val="000000"/>
          <w:sz w:val="28"/>
        </w:rPr>
        <w:t>
      4.3.2.18 ГЭС су өткізу жолының болат темірбетон элементтерінде болат қаптаманың қалыңдығы A si ≤ As шартынан қабылдануы тиіс (мұнда Asi және As - элементтің есептік қимасындағы тиісінше болат қаптама мен шыбықты арматура қимасының ауданы).</w:t>
      </w:r>
    </w:p>
    <w:bookmarkEnd w:id="184"/>
    <w:bookmarkStart w:name="z190" w:id="185"/>
    <w:p>
      <w:pPr>
        <w:spacing w:after="0"/>
        <w:ind w:left="0"/>
        <w:jc w:val="both"/>
      </w:pPr>
      <w:r>
        <w:rPr>
          <w:rFonts w:ascii="Times New Roman"/>
          <w:b w:val="false"/>
          <w:i w:val="false"/>
          <w:color w:val="000000"/>
          <w:sz w:val="28"/>
        </w:rPr>
        <w:t>
      4.3.2.19 Судың ауыспалы деңгейі аймағында орналасқан және кері температура әсер ететін бетон құрылыстардың ашық беттерін, сонымен қатар ыстық құрғақ климат жағдайларында салынатын құрылыстардың ашық беттерін диаметрі 16 мм кем емес А-ІІ класты арматурадан жасалған торлармен арматуралауға жол беріледі. Барлық қалған жағдайларда бетон құрылыстардың ашық беттерін конструктивтік арматуралауға арнайы негіздеме болған кезде ғана жол беріледі.</w:t>
      </w:r>
    </w:p>
    <w:bookmarkEnd w:id="185"/>
    <w:bookmarkStart w:name="z191" w:id="186"/>
    <w:p>
      <w:pPr>
        <w:spacing w:after="0"/>
        <w:ind w:left="0"/>
        <w:jc w:val="both"/>
      </w:pPr>
      <w:r>
        <w:rPr>
          <w:rFonts w:ascii="Times New Roman"/>
          <w:b w:val="false"/>
          <w:i w:val="false"/>
          <w:color w:val="000000"/>
          <w:sz w:val="28"/>
        </w:rPr>
        <w:t xml:space="preserve">
      </w:t>
      </w:r>
      <w:r>
        <w:rPr>
          <w:rFonts w:ascii="Times New Roman"/>
          <w:b/>
          <w:i w:val="false"/>
          <w:color w:val="000000"/>
          <w:sz w:val="28"/>
        </w:rPr>
        <w:t>4.3.3 Алдын ала кернеуленген темірбетон элементтерді құрастыру жөніндегі қосымша нұсқаулар</w:t>
      </w:r>
    </w:p>
    <w:bookmarkEnd w:id="186"/>
    <w:bookmarkStart w:name="z192" w:id="187"/>
    <w:p>
      <w:pPr>
        <w:spacing w:after="0"/>
        <w:ind w:left="0"/>
        <w:jc w:val="both"/>
      </w:pPr>
      <w:r>
        <w:rPr>
          <w:rFonts w:ascii="Times New Roman"/>
          <w:b w:val="false"/>
          <w:i w:val="false"/>
          <w:color w:val="000000"/>
          <w:sz w:val="28"/>
        </w:rPr>
        <w:t>
      4.3.3.1 Диаметрі 10 мм және одан артық мерзімдік профильдің ыстықтай соғылған арматуралы шыбық дайындамаларының ұзындығы бойынша қосылыстарды әдеттегідей байланысты түйіспе дәнекерлеумен жүргізген жөн. Байланысты дәнекерлеуге арналған жабдықтар болмаған кезде доғалы дәнекерлеуді қолдануға жол беріледі. А-ІІІв класы арматураларының шыбықтарын созуға дейін дәнекерлеу қажет. Созылған шыбықтардың дәнкерленген жіктерді көп күш түсетін жерлерге орналастырмау ұсынылады.</w:t>
      </w:r>
    </w:p>
    <w:bookmarkEnd w:id="187"/>
    <w:bookmarkStart w:name="z193" w:id="188"/>
    <w:p>
      <w:pPr>
        <w:spacing w:after="0"/>
        <w:ind w:left="0"/>
        <w:jc w:val="both"/>
      </w:pPr>
      <w:r>
        <w:rPr>
          <w:rFonts w:ascii="Times New Roman"/>
          <w:b w:val="false"/>
          <w:i w:val="false"/>
          <w:color w:val="000000"/>
          <w:sz w:val="28"/>
        </w:rPr>
        <w:t>
      4.3.3.2 Алдын ала кернеуленген элементтердің ұштарына кернеу беру аймағының</w:t>
      </w:r>
    </w:p>
    <w:bookmarkEnd w:id="188"/>
    <w:bookmarkStart w:name="z194" w:id="189"/>
    <w:p>
      <w:pPr>
        <w:spacing w:after="0"/>
        <w:ind w:left="0"/>
        <w:jc w:val="both"/>
      </w:pPr>
      <w:r>
        <w:rPr>
          <w:rFonts w:ascii="Times New Roman"/>
          <w:b w:val="false"/>
          <w:i w:val="false"/>
          <w:color w:val="000000"/>
          <w:sz w:val="28"/>
        </w:rPr>
        <w:t>
      60% кем емес және 20 см кем емес учаске ұзындығында қосымша көлденең арматура (5 бастап 10 см дейінгі қадаммен дәнекерлеу торлары, бойлық шыбықтардың барлығын қамтитын арматуралар, қамыттар және т. б.) орнатылуы тиіс.</w:t>
      </w:r>
    </w:p>
    <w:bookmarkEnd w:id="189"/>
    <w:bookmarkStart w:name="z195" w:id="190"/>
    <w:p>
      <w:pPr>
        <w:spacing w:after="0"/>
        <w:ind w:left="0"/>
        <w:jc w:val="both"/>
      </w:pPr>
      <w:r>
        <w:rPr>
          <w:rFonts w:ascii="Times New Roman"/>
          <w:b w:val="false"/>
          <w:i w:val="false"/>
          <w:color w:val="000000"/>
          <w:sz w:val="28"/>
        </w:rPr>
        <w:t>
      4.3.3.3 Егер элемент ұштарындағы кернеу түсірілетін бойлық арматура жоғарғы немесе төменгі шекке дәл орналастырылса, онда ұш учаскелерінде көлденең арматураны қарастыру қажет (көлденең күшке есептеу кезінде есепке алынбайды). Көлденең арматураның қосынды ауданы төзімділікке есептелмеген конструкцияларда көлденең арматураның қосынды ауданы 20 %, ал төзімділікке есептелген конструкцияларда алғашқы шығындарды есепке ала отырып, қиманың бір шегінде орналасқан бойлық кернеуленген арматурадағы тарттыру күшінің 30 % қабылдауы тиіс</w:t>
      </w:r>
    </w:p>
    <w:bookmarkEnd w:id="190"/>
    <w:bookmarkStart w:name="z196" w:id="191"/>
    <w:p>
      <w:pPr>
        <w:spacing w:after="0"/>
        <w:ind w:left="0"/>
        <w:jc w:val="both"/>
      </w:pPr>
      <w:r>
        <w:rPr>
          <w:rFonts w:ascii="Times New Roman"/>
          <w:b w:val="false"/>
          <w:i w:val="false"/>
          <w:color w:val="000000"/>
          <w:sz w:val="28"/>
        </w:rPr>
        <w:t>
      Қосымша көлденең арматура қимасының қосынды ауданын келесі формулалар бойынша анықтау қажет:</w:t>
      </w:r>
    </w:p>
    <w:bookmarkEnd w:id="191"/>
    <w:bookmarkStart w:name="z197"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63119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3119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7056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8" w:id="193"/>
    <w:p>
      <w:pPr>
        <w:spacing w:after="0"/>
        <w:ind w:left="0"/>
        <w:jc w:val="both"/>
      </w:pPr>
      <w:r>
        <w:rPr>
          <w:rFonts w:ascii="Times New Roman"/>
          <w:b w:val="false"/>
          <w:i w:val="false"/>
          <w:color w:val="000000"/>
          <w:sz w:val="28"/>
        </w:rPr>
        <w:t xml:space="preserve">
      </w:t>
      </w:r>
      <w:r>
        <w:rPr>
          <w:rFonts w:ascii="Times New Roman"/>
          <w:b/>
          <w:i w:val="false"/>
          <w:color w:val="000000"/>
          <w:sz w:val="28"/>
        </w:rPr>
        <w:t>4.4 Негізгі есептік жағдайлар</w:t>
      </w:r>
    </w:p>
    <w:bookmarkEnd w:id="193"/>
    <w:bookmarkStart w:name="z199" w:id="194"/>
    <w:p>
      <w:pPr>
        <w:spacing w:after="0"/>
        <w:ind w:left="0"/>
        <w:jc w:val="both"/>
      </w:pPr>
      <w:r>
        <w:rPr>
          <w:rFonts w:ascii="Times New Roman"/>
          <w:b w:val="false"/>
          <w:i w:val="false"/>
          <w:color w:val="000000"/>
          <w:sz w:val="28"/>
        </w:rPr>
        <w:t>
      4.4.1 Бетон және темірбетон элементтердің беріктігі мен сызатқа төзімділігін бағалау әдісі (күш немесе кернеу бойынша) олардың өлшемдерінің қатынастарымен анықталады. 19-кестеде элементтердің жіктелуі және олардың өлшемдерінің қатынастарына байланысты олардың шекті жағдайдың (ГОСТ 27751 қараңыз) орын алуын бағалау тәсілдері берілген.</w:t>
      </w:r>
    </w:p>
    <w:bookmarkEnd w:id="194"/>
    <w:bookmarkStart w:name="z200"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68072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8072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68961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8961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2" w:id="197"/>
    <w:p>
      <w:pPr>
        <w:spacing w:after="0"/>
        <w:ind w:left="0"/>
        <w:jc w:val="both"/>
      </w:pPr>
      <w:r>
        <w:rPr>
          <w:rFonts w:ascii="Times New Roman"/>
          <w:b w:val="false"/>
          <w:i w:val="false"/>
          <w:color w:val="000000"/>
          <w:sz w:val="28"/>
        </w:rPr>
        <w:t>
      4.4.2 Құрылыстың көтергіштік қабілеті мен қалыпты пайдалануға жарамдылығын тексеру кезінде ішкі күштерді (майыстыру және айналдыру моменттері, қалыпты және ажырататын күштер), кернеуді, жылжуды және бұру бұрыштарын әдеттегідей бетонның сызаттар түзуіне және жылжығыштығына, конструкцияның материалдардың кернеуі мен деформациясы арасындағы сызықтық емес тәуелділікке негізделген серпімді емес күйін, сонымен қатар құрылысты тұрғызу және кернеулеу ретін есепке ала отырып, анықтау керек.</w:t>
      </w:r>
    </w:p>
    <w:bookmarkEnd w:id="197"/>
    <w:bookmarkStart w:name="z203" w:id="198"/>
    <w:p>
      <w:pPr>
        <w:spacing w:after="0"/>
        <w:ind w:left="0"/>
        <w:jc w:val="both"/>
      </w:pPr>
      <w:r>
        <w:rPr>
          <w:rFonts w:ascii="Times New Roman"/>
          <w:b w:val="false"/>
          <w:i w:val="false"/>
          <w:color w:val="000000"/>
          <w:sz w:val="28"/>
        </w:rPr>
        <w:t>
      Элементтер қималарындағы күш пен кернеуді есептеу құрылысты жобалаудың алдын ала сатысында орындалған жағдайда конструкцияның серпімді жұмысын болжай отырып анықтауға жол беріледі.</w:t>
      </w:r>
    </w:p>
    <w:bookmarkEnd w:id="198"/>
    <w:bookmarkStart w:name="z204" w:id="199"/>
    <w:p>
      <w:pPr>
        <w:spacing w:after="0"/>
        <w:ind w:left="0"/>
        <w:jc w:val="both"/>
      </w:pPr>
      <w:r>
        <w:rPr>
          <w:rFonts w:ascii="Times New Roman"/>
          <w:b w:val="false"/>
          <w:i w:val="false"/>
          <w:color w:val="000000"/>
          <w:sz w:val="28"/>
        </w:rPr>
        <w:t>
      4.4.3 Сызықтық орын ауыстыру мен бұру бұрыштарын анықтау кезінде бетонда сызаттың түзілуі нәтижесінде қима қаттылығының өзгеруін есепке алу қажет. Сызаттың түзілу жағдайларын сызаттардың түзілуі және ашылуы бойынша темірбетон конструкциялардың элементтерінің есептеулеріне сәйкес қабылдау керек.</w:t>
      </w:r>
    </w:p>
    <w:bookmarkEnd w:id="199"/>
    <w:bookmarkStart w:name="z205" w:id="200"/>
    <w:p>
      <w:pPr>
        <w:spacing w:after="0"/>
        <w:ind w:left="0"/>
        <w:jc w:val="both"/>
      </w:pPr>
      <w:r>
        <w:rPr>
          <w:rFonts w:ascii="Times New Roman"/>
          <w:b w:val="false"/>
          <w:i w:val="false"/>
          <w:color w:val="000000"/>
          <w:sz w:val="28"/>
        </w:rPr>
        <w:t>
      Статикалық анықталмайтын шыбықты конструкцияларда, жұқа плиталар мен аркаларда ішкі күштер мен орын ауыстыруларды әдеттегідей бетонда сызаттардың түзілу нәтижесінде қима қаттылығының өзгеруіне негізделген серпімді емес жұмыстарды есепке ала отырып, құрылыс механикасы әдістерімен анықтау керек.</w:t>
      </w:r>
    </w:p>
    <w:bookmarkEnd w:id="200"/>
    <w:bookmarkStart w:name="z206" w:id="201"/>
    <w:p>
      <w:pPr>
        <w:spacing w:after="0"/>
        <w:ind w:left="0"/>
        <w:jc w:val="both"/>
      </w:pPr>
      <w:r>
        <w:rPr>
          <w:rFonts w:ascii="Times New Roman"/>
          <w:b w:val="false"/>
          <w:i w:val="false"/>
          <w:color w:val="000000"/>
          <w:sz w:val="28"/>
        </w:rPr>
        <w:t>
      4.4.4 Элементтердің беріктігі мен сызаттарға төзімділігін бағалау кезінде (арқалықтар-қабырғалар, консолды қабырғалар, қалың аркалар мен құбырлар және көлемді элементтер) соңғылары серпімділік теориясы әдісімен анықталады.</w:t>
      </w:r>
    </w:p>
    <w:bookmarkEnd w:id="201"/>
    <w:bookmarkStart w:name="z207" w:id="202"/>
    <w:p>
      <w:pPr>
        <w:spacing w:after="0"/>
        <w:ind w:left="0"/>
        <w:jc w:val="both"/>
      </w:pPr>
      <w:r>
        <w:rPr>
          <w:rFonts w:ascii="Times New Roman"/>
          <w:b w:val="false"/>
          <w:i w:val="false"/>
          <w:color w:val="000000"/>
          <w:sz w:val="28"/>
        </w:rPr>
        <w:t>
      4.4.5 Қысқа арқалықтар мен консолдардың, қалың плиталар мен қалыңдығы орташа аркалардың беріктігі мен сызатқа төзімділігін тексеруді кернеу бойынша, сондай-ақ күш бойынша анықтауға жол беріледі. Элементтің есептік қималарындағы кернеу серпімділік теориясының әдістерімен, ал күш қимадағы кернеудің теңдей әсер ететін эпюраларының шамасы бойынша анықталады: N = D - Z; M = D·z (мұнда D және Z - сығатын және созатын кернеудің теңдей әсер ететін эпюралары; z - қос ішкі күш иіні).</w:t>
      </w:r>
    </w:p>
    <w:bookmarkEnd w:id="202"/>
    <w:bookmarkStart w:name="z208" w:id="203"/>
    <w:p>
      <w:pPr>
        <w:spacing w:after="0"/>
        <w:ind w:left="0"/>
        <w:jc w:val="both"/>
      </w:pPr>
      <w:r>
        <w:rPr>
          <w:rFonts w:ascii="Times New Roman"/>
          <w:b w:val="false"/>
          <w:i w:val="false"/>
          <w:color w:val="000000"/>
          <w:sz w:val="28"/>
        </w:rPr>
        <w:t>
      4.4.6 Консоль типті немесе ені бойынша жүктемесі теңдей таратылған екі қарама-қарсы бетпен тіреліп тұратын плита элементтері консолды немесе арқалықты элементтердегі сияқты беріктік пен сызатқа төзімділік бойынша есептеледі. Бұл жағдайда есептер бірдей енге ие плита учаскесі үшін жүргізіледі.</w:t>
      </w:r>
    </w:p>
    <w:bookmarkEnd w:id="203"/>
    <w:bookmarkStart w:name="z209" w:id="204"/>
    <w:p>
      <w:pPr>
        <w:spacing w:after="0"/>
        <w:ind w:left="0"/>
        <w:jc w:val="both"/>
      </w:pPr>
      <w:r>
        <w:rPr>
          <w:rFonts w:ascii="Times New Roman"/>
          <w:b w:val="false"/>
          <w:i w:val="false"/>
          <w:color w:val="000000"/>
          <w:sz w:val="28"/>
        </w:rPr>
        <w:t>
      4.4.7 Тегеурінді шыбықты және плиталы элементтердің есептік қималарында қысымға қарсы күш қарсы қысым әсеріне негізделген кернеу эпюрасының ауданына тең</w:t>
      </w:r>
    </w:p>
    <w:bookmarkEnd w:id="204"/>
    <w:bookmarkStart w:name="z210" w:id="205"/>
    <w:p>
      <w:pPr>
        <w:spacing w:after="0"/>
        <w:ind w:left="0"/>
        <w:jc w:val="both"/>
      </w:pPr>
      <w:r>
        <w:rPr>
          <w:rFonts w:ascii="Times New Roman"/>
          <w:b w:val="false"/>
          <w:i w:val="false"/>
          <w:color w:val="000000"/>
          <w:sz w:val="28"/>
        </w:rPr>
        <w:t xml:space="preserve">
      етіп қабылданады. Қиманың жекелеген нүктелеріндегі аталған кернеулер </w:t>
      </w:r>
      <w:r>
        <w:rPr>
          <w:rFonts w:ascii="Times New Roman"/>
          <w:b w:val="false"/>
          <w:i/>
          <w:color w:val="000000"/>
          <w:sz w:val="28"/>
        </w:rPr>
        <w:t>p</w:t>
      </w:r>
      <w:r>
        <w:rPr>
          <w:rFonts w:ascii="Times New Roman"/>
          <w:b w:val="false"/>
          <w:i w:val="false"/>
          <w:color w:val="000000"/>
          <w:sz w:val="28"/>
        </w:rPr>
        <w:t>·</w:t>
      </w:r>
      <w:r>
        <w:rPr>
          <w:rFonts w:ascii="Times New Roman"/>
          <w:b w:val="false"/>
          <w:i w:val="false"/>
          <w:color w:val="000000"/>
          <w:sz w:val="28"/>
        </w:rPr>
        <w:t>a</w:t>
      </w:r>
      <w:r>
        <w:rPr>
          <w:rFonts w:ascii="Times New Roman"/>
          <w:b w:val="false"/>
          <w:i/>
          <w:color w:val="000000"/>
          <w:sz w:val="28"/>
        </w:rPr>
        <w:t>2b</w:t>
      </w:r>
      <w:r>
        <w:rPr>
          <w:rFonts w:ascii="Times New Roman"/>
          <w:b w:val="false"/>
          <w:i w:val="false"/>
          <w:color w:val="000000"/>
          <w:sz w:val="28"/>
        </w:rPr>
        <w:t xml:space="preserve"> тең қабылданады, мұнда </w:t>
      </w:r>
      <w:r>
        <w:rPr>
          <w:rFonts w:ascii="Times New Roman"/>
          <w:b w:val="false"/>
          <w:i/>
          <w:color w:val="000000"/>
          <w:sz w:val="28"/>
        </w:rPr>
        <w:t>p</w:t>
      </w:r>
      <w:r>
        <w:rPr>
          <w:rFonts w:ascii="Times New Roman"/>
          <w:b w:val="false"/>
          <w:i w:val="false"/>
          <w:color w:val="000000"/>
          <w:sz w:val="28"/>
        </w:rPr>
        <w:t xml:space="preserve"> - гидростатикалық қысым қарқындылығы; </w:t>
      </w:r>
      <w:r>
        <w:rPr>
          <w:rFonts w:ascii="Times New Roman"/>
          <w:b w:val="false"/>
          <w:i w:val="false"/>
          <w:color w:val="000000"/>
          <w:sz w:val="28"/>
        </w:rPr>
        <w:t>a</w:t>
      </w:r>
      <w:r>
        <w:rPr>
          <w:rFonts w:ascii="Times New Roman"/>
          <w:b w:val="false"/>
          <w:i/>
          <w:color w:val="000000"/>
          <w:sz w:val="28"/>
        </w:rPr>
        <w:t>2b</w:t>
      </w:r>
      <w:r>
        <w:rPr>
          <w:rFonts w:ascii="Times New Roman"/>
          <w:b w:val="false"/>
          <w:i w:val="false"/>
          <w:color w:val="000000"/>
          <w:sz w:val="28"/>
        </w:rPr>
        <w:t xml:space="preserve"> - бетондағы қарсы қысымның тиімді ауданының коэффициенті.</w:t>
      </w:r>
    </w:p>
    <w:bookmarkEnd w:id="205"/>
    <w:bookmarkStart w:name="z211" w:id="206"/>
    <w:p>
      <w:pPr>
        <w:spacing w:after="0"/>
        <w:ind w:left="0"/>
        <w:jc w:val="both"/>
      </w:pPr>
      <w:r>
        <w:rPr>
          <w:rFonts w:ascii="Times New Roman"/>
          <w:b w:val="false"/>
          <w:i w:val="false"/>
          <w:color w:val="000000"/>
          <w:sz w:val="28"/>
        </w:rPr>
        <w:t xml:space="preserve">
      4.4.8 Сызаты жоқ элементтер үшін тегеурінді (жоғарғы) шектегі қысым шамасынан төменгі шектегі қысым шамасына дейінгі судың </w:t>
      </w:r>
      <w:r>
        <w:rPr>
          <w:rFonts w:ascii="Times New Roman"/>
          <w:b w:val="false"/>
          <w:i/>
          <w:color w:val="000000"/>
          <w:sz w:val="28"/>
        </w:rPr>
        <w:t>p</w:t>
      </w:r>
      <w:r>
        <w:rPr>
          <w:rFonts w:ascii="Times New Roman"/>
          <w:b w:val="false"/>
          <w:i w:val="false"/>
          <w:color w:val="000000"/>
          <w:sz w:val="28"/>
        </w:rPr>
        <w:t xml:space="preserve"> гидростатикалық қысымының қарқындылығын өлшеудің сызықтық заңын қабылдау керек.</w:t>
      </w:r>
    </w:p>
    <w:bookmarkEnd w:id="206"/>
    <w:bookmarkStart w:name="z212" w:id="207"/>
    <w:p>
      <w:pPr>
        <w:spacing w:after="0"/>
        <w:ind w:left="0"/>
        <w:jc w:val="both"/>
      </w:pPr>
      <w:r>
        <w:rPr>
          <w:rFonts w:ascii="Times New Roman"/>
          <w:b w:val="false"/>
          <w:i w:val="false"/>
          <w:color w:val="000000"/>
          <w:sz w:val="28"/>
        </w:rPr>
        <w:t>
      4.4.9 Сызаттары бар элементтер үшін гидростатикалық қысымының қарқындылығын өлшеудің сызықтық заңын қиманың сығылған аймағы шегінде ғана қабылдау керек. Сызаттар шегінде су деңгейіндегі сызаттардың тереңдігімен анықталатын тең қысым қабылданады.</w:t>
      </w:r>
    </w:p>
    <w:bookmarkEnd w:id="207"/>
    <w:bookmarkStart w:name="z213" w:id="208"/>
    <w:p>
      <w:pPr>
        <w:spacing w:after="0"/>
        <w:ind w:left="0"/>
        <w:jc w:val="both"/>
      </w:pPr>
      <w:r>
        <w:rPr>
          <w:rFonts w:ascii="Times New Roman"/>
          <w:b w:val="false"/>
          <w:i w:val="false"/>
          <w:color w:val="000000"/>
          <w:sz w:val="28"/>
        </w:rPr>
        <w:t xml:space="preserve">
      4.4.10 І және ІІ класты құрылыстар үшін қарсы қысымның тиімді ауданының коэффициенттерін </w:t>
      </w:r>
      <w:r>
        <w:rPr>
          <w:rFonts w:ascii="Times New Roman"/>
          <w:b w:val="false"/>
          <w:i w:val="false"/>
          <w:color w:val="000000"/>
          <w:sz w:val="28"/>
        </w:rPr>
        <w:t>a</w:t>
      </w:r>
      <w:r>
        <w:rPr>
          <w:rFonts w:ascii="Times New Roman"/>
          <w:b w:val="false"/>
          <w:i/>
          <w:color w:val="000000"/>
          <w:sz w:val="28"/>
        </w:rPr>
        <w:t>2b</w:t>
      </w:r>
      <w:r>
        <w:rPr>
          <w:rFonts w:ascii="Times New Roman"/>
          <w:b w:val="false"/>
          <w:i w:val="false"/>
          <w:color w:val="000000"/>
          <w:sz w:val="28"/>
        </w:rPr>
        <w:t xml:space="preserve"> сүзуге қарсы құрылғыларды есепке ала отырып, эксперименттік зерттеулер негізінде анықтау керек.</w:t>
      </w:r>
    </w:p>
    <w:bookmarkEnd w:id="208"/>
    <w:bookmarkStart w:name="z214" w:id="209"/>
    <w:p>
      <w:pPr>
        <w:spacing w:after="0"/>
        <w:ind w:left="0"/>
        <w:jc w:val="both"/>
      </w:pPr>
      <w:r>
        <w:rPr>
          <w:rFonts w:ascii="Times New Roman"/>
          <w:b w:val="false"/>
          <w:i w:val="false"/>
          <w:color w:val="000000"/>
          <w:sz w:val="28"/>
        </w:rPr>
        <w:t xml:space="preserve">
      4.4.11 Майыстырылатын, орталықтан тыс сығылған және орталықтан тыс созылған шыбықты және плиталы элементтердің эксперименттік зерттеулер деректері болмаған кезде келесі мәндерді қабылдауға жол беріледі </w:t>
      </w:r>
      <w:r>
        <w:rPr>
          <w:rFonts w:ascii="Times New Roman"/>
          <w:b w:val="false"/>
          <w:i w:val="false"/>
          <w:color w:val="000000"/>
          <w:sz w:val="28"/>
        </w:rPr>
        <w:t>a</w:t>
      </w:r>
      <w:r>
        <w:rPr>
          <w:rFonts w:ascii="Times New Roman"/>
          <w:b w:val="false"/>
          <w:i/>
          <w:color w:val="000000"/>
          <w:sz w:val="28"/>
        </w:rPr>
        <w:t>2b</w:t>
      </w:r>
      <w:r>
        <w:rPr>
          <w:rFonts w:ascii="Times New Roman"/>
          <w:b w:val="false"/>
          <w:i w:val="false"/>
          <w:color w:val="000000"/>
          <w:sz w:val="28"/>
        </w:rPr>
        <w:t>:</w:t>
      </w:r>
    </w:p>
    <w:bookmarkEnd w:id="209"/>
    <w:bookmarkStart w:name="z215" w:id="210"/>
    <w:p>
      <w:pPr>
        <w:spacing w:after="0"/>
        <w:ind w:left="0"/>
        <w:jc w:val="both"/>
      </w:pPr>
      <w:r>
        <w:rPr>
          <w:rFonts w:ascii="Times New Roman"/>
          <w:b w:val="false"/>
          <w:i w:val="false"/>
          <w:color w:val="000000"/>
          <w:sz w:val="28"/>
        </w:rPr>
        <w:t>
      - 1 - қиманың созылған аймағында және сызаттардың таралу аймағында;</w:t>
      </w:r>
    </w:p>
    <w:bookmarkEnd w:id="210"/>
    <w:bookmarkStart w:name="z216" w:id="211"/>
    <w:p>
      <w:pPr>
        <w:spacing w:after="0"/>
        <w:ind w:left="0"/>
        <w:jc w:val="both"/>
      </w:pPr>
      <w:r>
        <w:rPr>
          <w:rFonts w:ascii="Times New Roman"/>
          <w:b w:val="false"/>
          <w:i w:val="false"/>
          <w:color w:val="000000"/>
          <w:sz w:val="28"/>
        </w:rPr>
        <w:t>
      - 0 - элементтер қимасының сығылған аймағында.</w:t>
      </w:r>
    </w:p>
    <w:bookmarkEnd w:id="211"/>
    <w:bookmarkStart w:name="z217" w:id="212"/>
    <w:p>
      <w:pPr>
        <w:spacing w:after="0"/>
        <w:ind w:left="0"/>
        <w:jc w:val="both"/>
      </w:pPr>
      <w:r>
        <w:rPr>
          <w:rFonts w:ascii="Times New Roman"/>
          <w:b w:val="false"/>
          <w:i w:val="false"/>
          <w:color w:val="000000"/>
          <w:sz w:val="28"/>
        </w:rPr>
        <w:t>
      4.4.12 Бетонның сығылған аймағының биіктігі жазық қималар гипотезасынан анықталады. Сызаттары бар элементтерде созылған бетон жұмысы есепке алынбайды және қиманың сығылған аймағындағы бетон кернеуі эпюрасының пішімі үш бұрышты етіп қабылданады.</w:t>
      </w:r>
    </w:p>
    <w:bookmarkEnd w:id="212"/>
    <w:bookmarkStart w:name="z218" w:id="213"/>
    <w:p>
      <w:pPr>
        <w:spacing w:after="0"/>
        <w:ind w:left="0"/>
        <w:jc w:val="both"/>
      </w:pPr>
      <w:r>
        <w:rPr>
          <w:rFonts w:ascii="Times New Roman"/>
          <w:b w:val="false"/>
          <w:i w:val="false"/>
          <w:color w:val="000000"/>
          <w:sz w:val="28"/>
        </w:rPr>
        <w:t>
      Қосымша кернеуді анықтау кезіндегі қиманың кернеулі күйінің түрі қарсы қысым күшін есепке алмай, барлық жүктемелердің әсері кезінде жазық қима гипотезасынан бекітіледі.</w:t>
      </w:r>
    </w:p>
    <w:bookmarkEnd w:id="213"/>
    <w:bookmarkStart w:name="z219" w:id="214"/>
    <w:p>
      <w:pPr>
        <w:spacing w:after="0"/>
        <w:ind w:left="0"/>
        <w:jc w:val="both"/>
      </w:pPr>
      <w:r>
        <w:rPr>
          <w:rFonts w:ascii="Times New Roman"/>
          <w:b w:val="false"/>
          <w:i w:val="false"/>
          <w:color w:val="000000"/>
          <w:sz w:val="28"/>
        </w:rPr>
        <w:t>
      4.4.13 Конструкция элементтерін төзімділікке есептеуді құрылысты (мысалы, гидроагрегаттардың ағынды бөліктері, су лақтырғыштар, су жіберу плиталары, генератор астындағы конструкциялар және басқалары) пайдаланудың барлық есептік кезеңі үшін жүктеменің өзгеру циклінің 2×10</w:t>
      </w:r>
      <w:r>
        <w:rPr>
          <w:rFonts w:ascii="Times New Roman"/>
          <w:b w:val="false"/>
          <w:i w:val="false"/>
          <w:color w:val="000000"/>
          <w:vertAlign w:val="superscript"/>
        </w:rPr>
        <w:t>-6</w:t>
      </w:r>
      <w:r>
        <w:rPr>
          <w:rFonts w:ascii="Times New Roman"/>
          <w:b w:val="false"/>
          <w:i w:val="false"/>
          <w:color w:val="000000"/>
          <w:sz w:val="28"/>
        </w:rPr>
        <w:t xml:space="preserve"> және одан көп санымен жүргізу қажет.</w:t>
      </w:r>
    </w:p>
    <w:bookmarkEnd w:id="214"/>
    <w:bookmarkStart w:name="z220" w:id="215"/>
    <w:p>
      <w:pPr>
        <w:spacing w:after="0"/>
        <w:ind w:left="0"/>
        <w:jc w:val="both"/>
      </w:pPr>
      <w:r>
        <w:rPr>
          <w:rFonts w:ascii="Times New Roman"/>
          <w:b w:val="false"/>
          <w:i w:val="false"/>
          <w:color w:val="000000"/>
          <w:sz w:val="28"/>
        </w:rPr>
        <w:t xml:space="preserve">
      4.4.14 </w:t>
      </w:r>
      <w:r>
        <w:rPr>
          <w:rFonts w:ascii="Times New Roman"/>
          <w:b w:val="false"/>
          <w:i/>
          <w:color w:val="000000"/>
          <w:sz w:val="28"/>
        </w:rPr>
        <w:t>h/l ≤ 1/3</w:t>
      </w:r>
      <w:r>
        <w:rPr>
          <w:rFonts w:ascii="Times New Roman"/>
          <w:b w:val="false"/>
          <w:i w:val="false"/>
          <w:color w:val="000000"/>
          <w:sz w:val="28"/>
        </w:rPr>
        <w:t xml:space="preserve"> (</w:t>
      </w:r>
      <w:r>
        <w:rPr>
          <w:rFonts w:ascii="Times New Roman"/>
          <w:b w:val="false"/>
          <w:i/>
          <w:color w:val="000000"/>
          <w:sz w:val="28"/>
        </w:rPr>
        <w:t>h</w:t>
      </w:r>
      <w:r>
        <w:rPr>
          <w:rFonts w:ascii="Times New Roman"/>
          <w:b w:val="false"/>
          <w:i w:val="false"/>
          <w:color w:val="000000"/>
          <w:sz w:val="28"/>
        </w:rPr>
        <w:t xml:space="preserve"> - көлденең қиманың ең жоғарғы биіктігі, </w:t>
      </w:r>
      <w:r>
        <w:rPr>
          <w:rFonts w:ascii="Times New Roman"/>
          <w:b w:val="false"/>
          <w:i/>
          <w:color w:val="000000"/>
          <w:sz w:val="28"/>
        </w:rPr>
        <w:t>l</w:t>
      </w:r>
      <w:r>
        <w:rPr>
          <w:rFonts w:ascii="Times New Roman"/>
          <w:b w:val="false"/>
          <w:i w:val="false"/>
          <w:color w:val="000000"/>
          <w:sz w:val="28"/>
        </w:rPr>
        <w:t xml:space="preserve"> - жарықтағы аралық) болатын статикалық анықталатын шыбықты конструкцияларды есептеу кезінде бірінші және екінші топтардың шекті күйі бойынша ішкі күштерді (қалыпты және бөлетін күштер, майыстыру және айналдыру моменттері), сонымен қатар орын ауыстырулар мен бұру бұрыштарын материалдар кедергісінің әдісімен анықтау керек. Сызықтық орын ауыстыру мен бұру бұрыштарын анықтау кезінде бетонда сызаттардың түзілуі нәтижесінде қима қаттылығының өзгеруін есепке алу қажет. Сызаттың түзілу жағдайларын шыбықты конструкциялардың элементтерінің бойлық осіне қалыпты сызаттардың түзілуі бойынша есептерге сәйкес қабылдау керек.</w:t>
      </w:r>
    </w:p>
    <w:bookmarkEnd w:id="215"/>
    <w:bookmarkStart w:name="z221" w:id="216"/>
    <w:p>
      <w:pPr>
        <w:spacing w:after="0"/>
        <w:ind w:left="0"/>
        <w:jc w:val="both"/>
      </w:pPr>
      <w:r>
        <w:rPr>
          <w:rFonts w:ascii="Times New Roman"/>
          <w:b w:val="false"/>
          <w:i w:val="false"/>
          <w:color w:val="000000"/>
          <w:sz w:val="28"/>
        </w:rPr>
        <w:t>
      4.4.15 Күшейтілуі тиіс бетон және темірбетон конструкциялардың элементтерін жөндеу немесе реконструкциялар кезінде оларды есептеуді бетонның нақты класын, реконструкцияны бастау моментінде орын алған бетон мен арматурадағы кернеуді және бетон мен арматура деформациясы диаграммаларын есепке ала отырып жүргізу керек.</w:t>
      </w:r>
    </w:p>
    <w:bookmarkEnd w:id="216"/>
    <w:bookmarkStart w:name="z222" w:id="217"/>
    <w:p>
      <w:pPr>
        <w:spacing w:after="0"/>
        <w:ind w:left="0"/>
        <w:jc w:val="both"/>
      </w:pPr>
      <w:r>
        <w:rPr>
          <w:rFonts w:ascii="Times New Roman"/>
          <w:b w:val="false"/>
          <w:i w:val="false"/>
          <w:color w:val="000000"/>
          <w:sz w:val="28"/>
        </w:rPr>
        <w:t xml:space="preserve">
      </w:t>
      </w:r>
      <w:r>
        <w:rPr>
          <w:rFonts w:ascii="Times New Roman"/>
          <w:b/>
          <w:i w:val="false"/>
          <w:color w:val="000000"/>
          <w:sz w:val="28"/>
        </w:rPr>
        <w:t>4.5 Бетон және темірбетон конструкциялардың элементтерін беріктік пен төзімділікке есептеу</w:t>
      </w:r>
    </w:p>
    <w:bookmarkEnd w:id="217"/>
    <w:bookmarkStart w:name="z223" w:id="218"/>
    <w:p>
      <w:pPr>
        <w:spacing w:after="0"/>
        <w:ind w:left="0"/>
        <w:jc w:val="both"/>
      </w:pPr>
      <w:r>
        <w:rPr>
          <w:rFonts w:ascii="Times New Roman"/>
          <w:b w:val="false"/>
          <w:i w:val="false"/>
          <w:color w:val="000000"/>
          <w:sz w:val="28"/>
        </w:rPr>
        <w:t xml:space="preserve">
      </w:t>
      </w:r>
      <w:r>
        <w:rPr>
          <w:rFonts w:ascii="Times New Roman"/>
          <w:b/>
          <w:i w:val="false"/>
          <w:color w:val="000000"/>
          <w:sz w:val="28"/>
        </w:rPr>
        <w:t>4.5.1 Бетон элементтерді беріктікке есептеу</w:t>
      </w:r>
    </w:p>
    <w:bookmarkEnd w:id="218"/>
    <w:bookmarkStart w:name="z224" w:id="219"/>
    <w:p>
      <w:pPr>
        <w:spacing w:after="0"/>
        <w:ind w:left="0"/>
        <w:jc w:val="both"/>
      </w:pPr>
      <w:r>
        <w:rPr>
          <w:rFonts w:ascii="Times New Roman"/>
          <w:b w:val="false"/>
          <w:i w:val="false"/>
          <w:color w:val="000000"/>
          <w:sz w:val="28"/>
        </w:rPr>
        <w:t>
      4.5.1.1 Шекті жағдайдың орын алуы күш арқылы көрінетін элементтердің беріктігін есептеуді (19-кестені қараңыз) осы бөлім нұсқауларына сәйкес олардың бойлық осьтеріне қалыпты қималар үшін жүргізу керек.</w:t>
      </w:r>
    </w:p>
    <w:bookmarkEnd w:id="219"/>
    <w:bookmarkStart w:name="z225" w:id="220"/>
    <w:p>
      <w:pPr>
        <w:spacing w:after="0"/>
        <w:ind w:left="0"/>
        <w:jc w:val="both"/>
      </w:pPr>
      <w:r>
        <w:rPr>
          <w:rFonts w:ascii="Times New Roman"/>
          <w:b w:val="false"/>
          <w:i w:val="false"/>
          <w:color w:val="000000"/>
          <w:sz w:val="28"/>
        </w:rPr>
        <w:t>
      Шекті жағдайдың орын алу шарттары қималардағы күш арқылы өрнектеле алмайтын элементтердің беріктігін есептеуді осы бөлім нұсқауларына сәйкес негізгі кернеу әсерінің ауданы үшін орындау керек (19-кестені қараңыз).</w:t>
      </w:r>
    </w:p>
    <w:bookmarkEnd w:id="220"/>
    <w:bookmarkStart w:name="z226" w:id="221"/>
    <w:p>
      <w:pPr>
        <w:spacing w:after="0"/>
        <w:ind w:left="0"/>
        <w:jc w:val="both"/>
      </w:pPr>
      <w:r>
        <w:rPr>
          <w:rFonts w:ascii="Times New Roman"/>
          <w:b w:val="false"/>
          <w:i w:val="false"/>
          <w:color w:val="000000"/>
          <w:sz w:val="28"/>
        </w:rPr>
        <w:t>
      4.5.1.2 Егер сызаттардың түзілуі бұзылуға, рұқсат етілмейтін деформацияларға немесе конструкцияның су өткізбеуі қабілетін бұзуға алып келмесе, беріктігі қиманың созылған аймағындағы бетонның беріктігімен анықталатын бетон конструкцияларды қолдануға жол беріледі. Бұл ретте температуралық-ылғал әсерлерін есепке ала отырып, осындай конструкциялардың элементтерінің сызатқа төзімділігіне тексеру жүргізілуі тиіс.</w:t>
      </w:r>
    </w:p>
    <w:bookmarkEnd w:id="221"/>
    <w:bookmarkStart w:name="z227" w:id="222"/>
    <w:p>
      <w:pPr>
        <w:spacing w:after="0"/>
        <w:ind w:left="0"/>
        <w:jc w:val="both"/>
      </w:pPr>
      <w:r>
        <w:rPr>
          <w:rFonts w:ascii="Times New Roman"/>
          <w:b w:val="false"/>
          <w:i w:val="false"/>
          <w:color w:val="000000"/>
          <w:sz w:val="28"/>
        </w:rPr>
        <w:t>
      4.5.1.3 Симметриялы бетонды майыстырылатын элементтерді жүктеменің әсер ету жазықтығына қатысты есептеуді келесі формула бойынша жүргізу қажет:</w:t>
      </w:r>
    </w:p>
    <w:bookmarkEnd w:id="222"/>
    <w:bookmarkStart w:name="z228"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67056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7056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9"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68326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8326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0" w:id="225"/>
    <w:p>
      <w:pPr>
        <w:spacing w:after="0"/>
        <w:ind w:left="0"/>
        <w:jc w:val="both"/>
      </w:pPr>
      <w:r>
        <w:rPr>
          <w:rFonts w:ascii="Times New Roman"/>
          <w:b w:val="false"/>
          <w:i w:val="false"/>
          <w:color w:val="000000"/>
          <w:sz w:val="28"/>
        </w:rPr>
        <w:t xml:space="preserve">
      </w:t>
      </w:r>
    </w:p>
    <w:bookmarkEnd w:id="225"/>
    <w:p>
      <w:pPr>
        <w:spacing w:after="0"/>
        <w:ind w:left="0"/>
        <w:jc w:val="both"/>
      </w:pPr>
      <w:r>
        <w:drawing>
          <wp:inline distT="0" distB="0" distL="0" distR="0">
            <wp:extent cx="67564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7564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68326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8326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67183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7183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3" w:id="228"/>
    <w:p>
      <w:pPr>
        <w:spacing w:after="0"/>
        <w:ind w:left="0"/>
        <w:jc w:val="both"/>
      </w:pPr>
      <w:r>
        <w:rPr>
          <w:rFonts w:ascii="Times New Roman"/>
          <w:b w:val="false"/>
          <w:i w:val="false"/>
          <w:color w:val="000000"/>
          <w:sz w:val="28"/>
        </w:rPr>
        <w:t xml:space="preserve">
      </w:t>
      </w:r>
      <w:r>
        <w:rPr>
          <w:rFonts w:ascii="Times New Roman"/>
          <w:b/>
          <w:i w:val="false"/>
          <w:color w:val="000000"/>
          <w:sz w:val="28"/>
        </w:rPr>
        <w:t>4.5.2 Темірбетон элементтерді беріктікке есептеу</w:t>
      </w:r>
    </w:p>
    <w:bookmarkEnd w:id="228"/>
    <w:bookmarkStart w:name="z234" w:id="229"/>
    <w:p>
      <w:pPr>
        <w:spacing w:after="0"/>
        <w:ind w:left="0"/>
        <w:jc w:val="both"/>
      </w:pPr>
      <w:r>
        <w:rPr>
          <w:rFonts w:ascii="Times New Roman"/>
          <w:b w:val="false"/>
          <w:i w:val="false"/>
          <w:color w:val="000000"/>
          <w:sz w:val="28"/>
        </w:rPr>
        <w:t>
      4.5.2.1 Шекті жағдайдың орын алу шарттары күш арқылы өрнектелетін темірбетон элементтердің беріктігін есептеуді (19-кестені қараңыз) осы бөлім нұсқауларына сәйкес айтарлықтай қауіпті бағыттағы қиманың бойлық осіне қалыпты, сонымен қатар қима осіне көлбеу болатын қималар үшін жүргізген жөн.</w:t>
      </w:r>
    </w:p>
    <w:bookmarkEnd w:id="229"/>
    <w:bookmarkStart w:name="z235" w:id="230"/>
    <w:p>
      <w:pPr>
        <w:spacing w:after="0"/>
        <w:ind w:left="0"/>
        <w:jc w:val="both"/>
      </w:pPr>
      <w:r>
        <w:rPr>
          <w:rFonts w:ascii="Times New Roman"/>
          <w:b w:val="false"/>
          <w:i w:val="false"/>
          <w:color w:val="000000"/>
          <w:sz w:val="28"/>
        </w:rPr>
        <w:t>
      4.5.2.2 Шекті жағдайдың орын алу шарттары қимадағы күш арқылы өрнектеле алмайтын темірбетон элементтердің беріктігін есептеуді осы бөлім нұсқауларына сәйкес бетондағы негізгі созатын кернеу әсер ететін аудандар үшін орындаған жөн.</w:t>
      </w:r>
    </w:p>
    <w:bookmarkEnd w:id="230"/>
    <w:bookmarkStart w:name="z236" w:id="231"/>
    <w:p>
      <w:pPr>
        <w:spacing w:after="0"/>
        <w:ind w:left="0"/>
        <w:jc w:val="both"/>
      </w:pPr>
      <w:r>
        <w:rPr>
          <w:rFonts w:ascii="Times New Roman"/>
          <w:b w:val="false"/>
          <w:i w:val="false"/>
          <w:color w:val="000000"/>
          <w:sz w:val="28"/>
        </w:rPr>
        <w:t>
      Ескертпе - көлденең қималарының биіктігі 1,5 м асып кететін массивті элементтерді сығылған аймақ бетонындағы үш бұрышты эпюра болжамынан есептеуге болады.</w:t>
      </w:r>
    </w:p>
    <w:bookmarkEnd w:id="231"/>
    <w:bookmarkStart w:name="z237" w:id="232"/>
    <w:p>
      <w:pPr>
        <w:spacing w:after="0"/>
        <w:ind w:left="0"/>
        <w:jc w:val="both"/>
      </w:pPr>
      <w:r>
        <w:rPr>
          <w:rFonts w:ascii="Times New Roman"/>
          <w:b w:val="false"/>
          <w:i w:val="false"/>
          <w:color w:val="000000"/>
          <w:sz w:val="28"/>
        </w:rPr>
        <w:t>
      4.5.2.3 Күш түспейтін арматурамен арматураланған момент пен қалыпты күш әсері жазықтығына қатысты симметриялы элементтер үшін шекті мәндерді 21-кесте бойынша қабылдау қажет, ал күш түсірілетін арматурамен арматураланғандар үшін - бетон және темірбетон конструкцияларды жобалау жөніндегі қолданыстағы нормативтік құжаттар бойынша.</w:t>
      </w:r>
    </w:p>
    <w:bookmarkEnd w:id="232"/>
    <w:bookmarkStart w:name="z238" w:id="233"/>
    <w:p>
      <w:pPr>
        <w:spacing w:after="0"/>
        <w:ind w:left="0"/>
        <w:jc w:val="both"/>
      </w:pPr>
      <w:r>
        <w:rPr>
          <w:rFonts w:ascii="Times New Roman"/>
          <w:b w:val="false"/>
          <w:i w:val="false"/>
          <w:color w:val="000000"/>
          <w:sz w:val="28"/>
        </w:rPr>
        <w:t>
      4.5.2.4 Егер сығылған арматураны есепке алмай анықталған сығылған аймақ биіктігі 2a' кем болса, онда сығылған арматураны есепте есепке алмауға болады.</w:t>
      </w:r>
    </w:p>
    <w:bookmarkEnd w:id="233"/>
    <w:bookmarkStart w:name="z239" w:id="234"/>
    <w:p>
      <w:pPr>
        <w:spacing w:after="0"/>
        <w:ind w:left="0"/>
        <w:jc w:val="both"/>
      </w:pPr>
      <w:r>
        <w:rPr>
          <w:rFonts w:ascii="Times New Roman"/>
          <w:b w:val="false"/>
          <w:i w:val="false"/>
          <w:color w:val="000000"/>
          <w:sz w:val="28"/>
        </w:rPr>
        <w:t xml:space="preserve">
      4.5.2.5 </w:t>
      </w:r>
      <w:r>
        <w:rPr>
          <w:rFonts w:ascii="Times New Roman"/>
          <w:b w:val="false"/>
          <w:i w:val="false"/>
          <w:color w:val="000000"/>
          <w:sz w:val="28"/>
        </w:rPr>
        <w:t>x</w:t>
      </w:r>
      <w:r>
        <w:rPr>
          <w:rFonts w:ascii="Times New Roman"/>
          <w:b w:val="false"/>
          <w:i w:val="false"/>
          <w:color w:val="000000"/>
          <w:sz w:val="28"/>
        </w:rPr>
        <w:t xml:space="preserve"> ≤ </w:t>
      </w:r>
      <w:r>
        <w:rPr>
          <w:rFonts w:ascii="Times New Roman"/>
          <w:b w:val="false"/>
          <w:i w:val="false"/>
          <w:color w:val="000000"/>
          <w:sz w:val="28"/>
        </w:rPr>
        <w:t>x</w:t>
      </w:r>
      <w:r>
        <w:rPr>
          <w:rFonts w:ascii="Times New Roman"/>
          <w:b w:val="false"/>
          <w:i w:val="false"/>
          <w:color w:val="000000"/>
          <w:sz w:val="28"/>
        </w:rPr>
        <w:t>R кезінде көлденең қиманың вертикаль осіне қатысты симметриялы майыстырылатын темірбетон (болаттемірбетон) элементтер беріктіктің келесі шарттарын қанағаттандыруы тиіс:</w:t>
      </w:r>
    </w:p>
    <w:bookmarkEnd w:id="234"/>
    <w:bookmarkStart w:name="z240"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66802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6802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1"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67437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7437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66929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6929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67310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7310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67183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7183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5"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67564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7564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6"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6731000" cy="977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731000" cy="977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67818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7818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67437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7437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67437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7437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67437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7437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65278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5278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67564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7564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 w:id="248"/>
    <w:p>
      <w:pPr>
        <w:spacing w:after="0"/>
        <w:ind w:left="0"/>
        <w:jc w:val="both"/>
      </w:pPr>
      <w:r>
        <w:rPr>
          <w:rFonts w:ascii="Times New Roman"/>
          <w:b w:val="false"/>
          <w:i w:val="false"/>
          <w:color w:val="000000"/>
          <w:sz w:val="28"/>
        </w:rPr>
        <w:t xml:space="preserve">
      </w:t>
      </w:r>
    </w:p>
    <w:bookmarkEnd w:id="248"/>
    <w:p>
      <w:pPr>
        <w:spacing w:after="0"/>
        <w:ind w:left="0"/>
        <w:jc w:val="both"/>
      </w:pPr>
      <w:r>
        <w:drawing>
          <wp:inline distT="0" distB="0" distL="0" distR="0">
            <wp:extent cx="63754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3754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 w:id="249"/>
    <w:p>
      <w:pPr>
        <w:spacing w:after="0"/>
        <w:ind w:left="0"/>
        <w:jc w:val="both"/>
      </w:pPr>
      <w:r>
        <w:rPr>
          <w:rFonts w:ascii="Times New Roman"/>
          <w:b w:val="false"/>
          <w:i w:val="false"/>
          <w:color w:val="000000"/>
          <w:sz w:val="28"/>
        </w:rPr>
        <w:t xml:space="preserve">
      </w:t>
      </w:r>
    </w:p>
    <w:bookmarkEnd w:id="249"/>
    <w:p>
      <w:pPr>
        <w:spacing w:after="0"/>
        <w:ind w:left="0"/>
        <w:jc w:val="both"/>
      </w:pPr>
      <w:r>
        <w:drawing>
          <wp:inline distT="0" distB="0" distL="0" distR="0">
            <wp:extent cx="67437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7437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67691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7691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6" w:id="251"/>
    <w:p>
      <w:pPr>
        <w:spacing w:after="0"/>
        <w:ind w:left="0"/>
        <w:jc w:val="both"/>
      </w:pPr>
      <w:r>
        <w:rPr>
          <w:rFonts w:ascii="Times New Roman"/>
          <w:b w:val="false"/>
          <w:i w:val="false"/>
          <w:color w:val="000000"/>
          <w:sz w:val="28"/>
        </w:rPr>
        <w:t xml:space="preserve">
      </w:t>
      </w:r>
      <w:r>
        <w:rPr>
          <w:rFonts w:ascii="Times New Roman"/>
          <w:b/>
          <w:i w:val="false"/>
          <w:color w:val="000000"/>
          <w:sz w:val="28"/>
        </w:rPr>
        <w:t>4.5.3 Темірбетон элементтерді төзімділікке есептеу</w:t>
      </w:r>
    </w:p>
    <w:bookmarkEnd w:id="251"/>
    <w:bookmarkStart w:name="z257"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66929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6929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8"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67183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7183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9"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67310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7310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0" w:id="255"/>
    <w:p>
      <w:pPr>
        <w:spacing w:after="0"/>
        <w:ind w:left="0"/>
        <w:jc w:val="both"/>
      </w:pPr>
      <w:r>
        <w:rPr>
          <w:rFonts w:ascii="Times New Roman"/>
          <w:b w:val="false"/>
          <w:i w:val="false"/>
          <w:color w:val="000000"/>
          <w:sz w:val="28"/>
        </w:rPr>
        <w:t xml:space="preserve">
      </w:t>
      </w:r>
      <w:r>
        <w:rPr>
          <w:rFonts w:ascii="Times New Roman"/>
          <w:b/>
          <w:i w:val="false"/>
          <w:color w:val="000000"/>
          <w:sz w:val="28"/>
        </w:rPr>
        <w:t>4.6</w:t>
      </w:r>
      <w:r>
        <w:rPr>
          <w:rFonts w:ascii="Times New Roman"/>
          <w:b/>
          <w:i w:val="false"/>
          <w:color w:val="000000"/>
          <w:sz w:val="28"/>
        </w:rPr>
        <w:t xml:space="preserve"> Сызаттардың түзілуі мен ашылуы бойынша және деформациялар бойынша темірбетон конструкциялар элементтерін есептеу</w:t>
      </w:r>
    </w:p>
    <w:bookmarkEnd w:id="255"/>
    <w:bookmarkStart w:name="z261" w:id="256"/>
    <w:p>
      <w:pPr>
        <w:spacing w:after="0"/>
        <w:ind w:left="0"/>
        <w:jc w:val="both"/>
      </w:pPr>
      <w:r>
        <w:rPr>
          <w:rFonts w:ascii="Times New Roman"/>
          <w:b w:val="false"/>
          <w:i w:val="false"/>
          <w:color w:val="000000"/>
          <w:sz w:val="28"/>
        </w:rPr>
        <w:t xml:space="preserve">
      </w:t>
      </w:r>
      <w:r>
        <w:rPr>
          <w:rFonts w:ascii="Times New Roman"/>
          <w:b/>
          <w:i w:val="false"/>
          <w:color w:val="000000"/>
          <w:sz w:val="28"/>
        </w:rPr>
        <w:t>4.6.1</w:t>
      </w:r>
      <w:r>
        <w:rPr>
          <w:rFonts w:ascii="Times New Roman"/>
          <w:b/>
          <w:i w:val="false"/>
          <w:color w:val="000000"/>
          <w:sz w:val="28"/>
        </w:rPr>
        <w:t xml:space="preserve"> Темірбетон конструкциялар элементтерін сызаттардың түзілуі бойынша есептеу</w:t>
      </w:r>
    </w:p>
    <w:bookmarkEnd w:id="256"/>
    <w:bookmarkStart w:name="z262" w:id="257"/>
    <w:p>
      <w:pPr>
        <w:spacing w:after="0"/>
        <w:ind w:left="0"/>
        <w:jc w:val="both"/>
      </w:pPr>
      <w:r>
        <w:rPr>
          <w:rFonts w:ascii="Times New Roman"/>
          <w:b w:val="false"/>
          <w:i w:val="false"/>
          <w:color w:val="000000"/>
          <w:sz w:val="28"/>
        </w:rPr>
        <w:t>
      4.6.6.1 Ашылуы 0,2 мм асатын сызаттарға жол берілмейтін конструкциялар қатарына жатады:</w:t>
      </w:r>
    </w:p>
    <w:bookmarkEnd w:id="257"/>
    <w:bookmarkStart w:name="z263" w:id="258"/>
    <w:p>
      <w:pPr>
        <w:spacing w:after="0"/>
        <w:ind w:left="0"/>
        <w:jc w:val="both"/>
      </w:pPr>
      <w:r>
        <w:rPr>
          <w:rFonts w:ascii="Times New Roman"/>
          <w:b w:val="false"/>
          <w:i w:val="false"/>
          <w:color w:val="000000"/>
          <w:sz w:val="28"/>
        </w:rPr>
        <w:t>
      - судың айнымалы деңгейінде орналасқан және жүйелі мұздату және жібуге ұшырайтын тегеурінді және тегеурінсіз элементтер.</w:t>
      </w:r>
    </w:p>
    <w:bookmarkEnd w:id="258"/>
    <w:bookmarkStart w:name="z264" w:id="259"/>
    <w:p>
      <w:pPr>
        <w:spacing w:after="0"/>
        <w:ind w:left="0"/>
        <w:jc w:val="both"/>
      </w:pPr>
      <w:r>
        <w:rPr>
          <w:rFonts w:ascii="Times New Roman"/>
          <w:b w:val="false"/>
          <w:i w:val="false"/>
          <w:color w:val="000000"/>
          <w:sz w:val="28"/>
        </w:rPr>
        <w:t>
      Сызаттарға жол берілмейтін конструкциялар қатарына жатады:</w:t>
      </w:r>
    </w:p>
    <w:bookmarkEnd w:id="259"/>
    <w:bookmarkStart w:name="z265" w:id="260"/>
    <w:p>
      <w:pPr>
        <w:spacing w:after="0"/>
        <w:ind w:left="0"/>
        <w:jc w:val="both"/>
      </w:pPr>
      <w:r>
        <w:rPr>
          <w:rFonts w:ascii="Times New Roman"/>
          <w:b w:val="false"/>
          <w:i w:val="false"/>
          <w:color w:val="000000"/>
          <w:sz w:val="28"/>
        </w:rPr>
        <w:t>
      - бұл талапты конструктивтік және технологиялық шаралармен қамтамасыз ету мүмкін емес жағдайларда су өткізбеушілік талабы қойылатын конструкциялар;</w:t>
      </w:r>
    </w:p>
    <w:bookmarkEnd w:id="260"/>
    <w:bookmarkStart w:name="z266" w:id="261"/>
    <w:p>
      <w:pPr>
        <w:spacing w:after="0"/>
        <w:ind w:left="0"/>
        <w:jc w:val="both"/>
      </w:pPr>
      <w:r>
        <w:rPr>
          <w:rFonts w:ascii="Times New Roman"/>
          <w:b w:val="false"/>
          <w:i w:val="false"/>
          <w:color w:val="000000"/>
          <w:sz w:val="28"/>
        </w:rPr>
        <w:t>
      - топыраққа қағумен немесе вибрациялаумен кіргізілетін айлақ жағалау элементтері;</w:t>
      </w:r>
    </w:p>
    <w:bookmarkEnd w:id="261"/>
    <w:bookmarkStart w:name="z267" w:id="262"/>
    <w:p>
      <w:pPr>
        <w:spacing w:after="0"/>
        <w:ind w:left="0"/>
        <w:jc w:val="both"/>
      </w:pPr>
      <w:r>
        <w:rPr>
          <w:rFonts w:ascii="Times New Roman"/>
          <w:b w:val="false"/>
          <w:i w:val="false"/>
          <w:color w:val="000000"/>
          <w:sz w:val="28"/>
        </w:rPr>
        <w:t>
      - айлақ жағалаудың беткі элементтері, дайындау, тасымалдау және монтаждау сатыларына арналған қадалар және қада-жабындар.</w:t>
      </w:r>
    </w:p>
    <w:bookmarkEnd w:id="262"/>
    <w:bookmarkStart w:name="z268" w:id="263"/>
    <w:p>
      <w:pPr>
        <w:spacing w:after="0"/>
        <w:ind w:left="0"/>
        <w:jc w:val="both"/>
      </w:pPr>
      <w:r>
        <w:rPr>
          <w:rFonts w:ascii="Times New Roman"/>
          <w:b w:val="false"/>
          <w:i w:val="false"/>
          <w:color w:val="000000"/>
          <w:sz w:val="28"/>
        </w:rPr>
        <w:t>
      4.6.1.2 Шыбықты конструкциялар элементінің бойлық осіне қалыпты сызаттардың түзілуі бойынша есептеуді жүргізу керек:</w:t>
      </w:r>
    </w:p>
    <w:bookmarkEnd w:id="263"/>
    <w:bookmarkStart w:name="z269" w:id="264"/>
    <w:p>
      <w:pPr>
        <w:spacing w:after="0"/>
        <w:ind w:left="0"/>
        <w:jc w:val="both"/>
      </w:pPr>
      <w:r>
        <w:rPr>
          <w:rFonts w:ascii="Times New Roman"/>
          <w:b w:val="false"/>
          <w:i w:val="false"/>
          <w:color w:val="000000"/>
          <w:sz w:val="28"/>
        </w:rPr>
        <w:t>
      а) орталықты созылған элементтер үшін формула бойынша:</w:t>
      </w:r>
    </w:p>
    <w:bookmarkEnd w:id="264"/>
    <w:bookmarkStart w:name="z270" w:id="265"/>
    <w:p>
      <w:pPr>
        <w:spacing w:after="0"/>
        <w:ind w:left="0"/>
        <w:jc w:val="both"/>
      </w:pPr>
      <w:r>
        <w:rPr>
          <w:rFonts w:ascii="Times New Roman"/>
          <w:b w:val="false"/>
          <w:i w:val="false"/>
          <w:color w:val="000000"/>
          <w:sz w:val="28"/>
        </w:rPr>
        <w:t xml:space="preserve">
      </w:t>
      </w:r>
    </w:p>
    <w:bookmarkEnd w:id="265"/>
    <w:p>
      <w:pPr>
        <w:spacing w:after="0"/>
        <w:ind w:left="0"/>
        <w:jc w:val="both"/>
      </w:pPr>
      <w:r>
        <w:drawing>
          <wp:inline distT="0" distB="0" distL="0" distR="0">
            <wp:extent cx="67056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7056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7183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 w:id="266"/>
    <w:p>
      <w:pPr>
        <w:spacing w:after="0"/>
        <w:ind w:left="0"/>
        <w:jc w:val="both"/>
      </w:pPr>
      <w:r>
        <w:rPr>
          <w:rFonts w:ascii="Times New Roman"/>
          <w:b w:val="false"/>
          <w:i w:val="false"/>
          <w:color w:val="000000"/>
          <w:sz w:val="28"/>
        </w:rPr>
        <w:t xml:space="preserve">
      </w:t>
      </w:r>
      <w:r>
        <w:rPr>
          <w:rFonts w:ascii="Times New Roman"/>
          <w:b/>
          <w:i w:val="false"/>
          <w:color w:val="000000"/>
          <w:sz w:val="28"/>
        </w:rPr>
        <w:t>4.6.2 Темірбетон элементтерді сызаттардың ашылуы бойынша есептеу</w:t>
      </w:r>
    </w:p>
    <w:bookmarkEnd w:id="2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691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7691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 w:id="267"/>
    <w:p>
      <w:pPr>
        <w:spacing w:after="0"/>
        <w:ind w:left="0"/>
        <w:jc w:val="both"/>
      </w:pPr>
      <w:r>
        <w:rPr>
          <w:rFonts w:ascii="Times New Roman"/>
          <w:b w:val="false"/>
          <w:i w:val="false"/>
          <w:color w:val="000000"/>
          <w:sz w:val="28"/>
        </w:rPr>
        <w:t xml:space="preserve">
      </w:t>
      </w:r>
    </w:p>
    <w:bookmarkEnd w:id="267"/>
    <w:p>
      <w:pPr>
        <w:spacing w:after="0"/>
        <w:ind w:left="0"/>
        <w:jc w:val="both"/>
      </w:pPr>
      <w:r>
        <w:drawing>
          <wp:inline distT="0" distB="0" distL="0" distR="0">
            <wp:extent cx="66929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6929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67183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7183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 w:id="269"/>
    <w:p>
      <w:pPr>
        <w:spacing w:after="0"/>
        <w:ind w:left="0"/>
        <w:jc w:val="both"/>
      </w:pPr>
      <w:r>
        <w:rPr>
          <w:rFonts w:ascii="Times New Roman"/>
          <w:b w:val="false"/>
          <w:i w:val="false"/>
          <w:color w:val="000000"/>
          <w:sz w:val="28"/>
        </w:rPr>
        <w:t xml:space="preserve">
      </w:t>
      </w:r>
    </w:p>
    <w:bookmarkEnd w:id="269"/>
    <w:p>
      <w:pPr>
        <w:spacing w:after="0"/>
        <w:ind w:left="0"/>
        <w:jc w:val="both"/>
      </w:pPr>
      <w:r>
        <w:drawing>
          <wp:inline distT="0" distB="0" distL="0" distR="0">
            <wp:extent cx="66802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6802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67945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7945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67564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7564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 w:id="272"/>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i w:val="false"/>
          <w:color w:val="000000"/>
          <w:sz w:val="28"/>
        </w:rPr>
        <w:t>.6.3 Темірбетон конструкциялар элементтерін деформациялар бойынша есептеу</w:t>
      </w:r>
    </w:p>
    <w:bookmarkEnd w:id="272"/>
    <w:bookmarkStart w:name="z278" w:id="273"/>
    <w:p>
      <w:pPr>
        <w:spacing w:after="0"/>
        <w:ind w:left="0"/>
        <w:jc w:val="both"/>
      </w:pPr>
      <w:r>
        <w:rPr>
          <w:rFonts w:ascii="Times New Roman"/>
          <w:b w:val="false"/>
          <w:i w:val="false"/>
          <w:color w:val="000000"/>
          <w:sz w:val="28"/>
        </w:rPr>
        <w:t xml:space="preserve">
      </w:t>
      </w:r>
    </w:p>
    <w:bookmarkEnd w:id="273"/>
    <w:p>
      <w:pPr>
        <w:spacing w:after="0"/>
        <w:ind w:left="0"/>
        <w:jc w:val="both"/>
      </w:pPr>
      <w:r>
        <w:drawing>
          <wp:inline distT="0" distB="0" distL="0" distR="0">
            <wp:extent cx="66929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6929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 w:id="274"/>
    <w:p>
      <w:pPr>
        <w:spacing w:after="0"/>
        <w:ind w:left="0"/>
        <w:jc w:val="both"/>
      </w:pPr>
      <w:r>
        <w:rPr>
          <w:rFonts w:ascii="Times New Roman"/>
          <w:b w:val="false"/>
          <w:i w:val="false"/>
          <w:color w:val="000000"/>
          <w:sz w:val="28"/>
        </w:rPr>
        <w:t xml:space="preserve">
      </w:t>
      </w:r>
      <w:r>
        <w:rPr>
          <w:rFonts w:ascii="Times New Roman"/>
          <w:b/>
          <w:i w:val="false"/>
          <w:color w:val="000000"/>
          <w:sz w:val="28"/>
        </w:rPr>
        <w:t>4.7 Бетон және темірбетон конструкциялар элементтерін температуралық, ылғал, сейсмикалық әсерлерге есептеу</w:t>
      </w:r>
    </w:p>
    <w:bookmarkEnd w:id="274"/>
    <w:bookmarkStart w:name="z280" w:id="275"/>
    <w:p>
      <w:pPr>
        <w:spacing w:after="0"/>
        <w:ind w:left="0"/>
        <w:jc w:val="both"/>
      </w:pPr>
      <w:r>
        <w:rPr>
          <w:rFonts w:ascii="Times New Roman"/>
          <w:b w:val="false"/>
          <w:i w:val="false"/>
          <w:color w:val="000000"/>
          <w:sz w:val="28"/>
        </w:rPr>
        <w:t xml:space="preserve">
      </w:t>
      </w:r>
    </w:p>
    <w:bookmarkEnd w:id="275"/>
    <w:p>
      <w:pPr>
        <w:spacing w:after="0"/>
        <w:ind w:left="0"/>
        <w:jc w:val="both"/>
      </w:pPr>
      <w:r>
        <w:drawing>
          <wp:inline distT="0" distB="0" distL="0" distR="0">
            <wp:extent cx="67183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7183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67056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7056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67056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7056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68961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8961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 w:id="279"/>
    <w:p>
      <w:pPr>
        <w:spacing w:after="0"/>
        <w:ind w:left="0"/>
        <w:jc w:val="both"/>
      </w:pPr>
      <w:r>
        <w:rPr>
          <w:rFonts w:ascii="Times New Roman"/>
          <w:b w:val="false"/>
          <w:i w:val="false"/>
          <w:color w:val="000000"/>
          <w:sz w:val="28"/>
        </w:rPr>
        <w:t xml:space="preserve">
      </w:t>
      </w:r>
    </w:p>
    <w:bookmarkEnd w:id="279"/>
    <w:p>
      <w:pPr>
        <w:spacing w:after="0"/>
        <w:ind w:left="0"/>
        <w:jc w:val="both"/>
      </w:pPr>
      <w:r>
        <w:drawing>
          <wp:inline distT="0" distB="0" distL="0" distR="0">
            <wp:extent cx="68199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8199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67564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7564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 w:id="281"/>
    <w:p>
      <w:pPr>
        <w:spacing w:after="0"/>
        <w:ind w:left="0"/>
        <w:jc w:val="both"/>
      </w:pPr>
      <w:r>
        <w:rPr>
          <w:rFonts w:ascii="Times New Roman"/>
          <w:b w:val="false"/>
          <w:i w:val="false"/>
          <w:color w:val="000000"/>
          <w:sz w:val="28"/>
        </w:rPr>
        <w:t xml:space="preserve">
      </w:t>
      </w:r>
      <w:r>
        <w:rPr>
          <w:rFonts w:ascii="Times New Roman"/>
          <w:b/>
          <w:i w:val="false"/>
          <w:color w:val="000000"/>
          <w:sz w:val="28"/>
        </w:rPr>
        <w:t>4.8 Қоршаған ортаны қорғау</w:t>
      </w:r>
    </w:p>
    <w:bookmarkEnd w:id="281"/>
    <w:bookmarkStart w:name="z287"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67437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7437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564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7564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 w:id="283"/>
    <w:p>
      <w:pPr>
        <w:spacing w:after="0"/>
        <w:ind w:left="0"/>
        <w:jc w:val="left"/>
      </w:pPr>
      <w:r>
        <w:rPr>
          <w:rFonts w:ascii="Times New Roman"/>
          <w:b/>
          <w:i w:val="false"/>
          <w:color w:val="000000"/>
        </w:rPr>
        <w:t xml:space="preserve"> 5 ЭНЕРГИЯ ҮНЕМДЕУ ЖӘНЕ ТАБИҒИ РЕСУРСТАРДЫ ҰТЫМДЫ ПАЙДАЛАНУ</w:t>
      </w:r>
    </w:p>
    <w:bookmarkEnd w:id="283"/>
    <w:p>
      <w:pPr>
        <w:spacing w:after="0"/>
        <w:ind w:left="0"/>
        <w:jc w:val="left"/>
      </w:pPr>
      <w:r>
        <w:br/>
      </w:r>
    </w:p>
    <w:p>
      <w:pPr>
        <w:spacing w:after="0"/>
        <w:ind w:left="0"/>
        <w:jc w:val="both"/>
      </w:pPr>
      <w:r>
        <w:drawing>
          <wp:inline distT="0" distB="0" distL="0" distR="0">
            <wp:extent cx="68072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8072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 w:id="284"/>
    <w:p>
      <w:pPr>
        <w:spacing w:after="0"/>
        <w:ind w:left="0"/>
        <w:jc w:val="left"/>
      </w:pPr>
      <w:r>
        <w:rPr>
          <w:rFonts w:ascii="Times New Roman"/>
          <w:b/>
          <w:i w:val="false"/>
          <w:color w:val="000000"/>
        </w:rPr>
        <w:t xml:space="preserve"> А қосымшасы</w:t>
      </w:r>
    </w:p>
    <w:bookmarkEnd w:id="284"/>
    <w:bookmarkStart w:name="z290" w:id="285"/>
    <w:p>
      <w:pPr>
        <w:spacing w:after="0"/>
        <w:ind w:left="0"/>
        <w:jc w:val="left"/>
      </w:pPr>
      <w:r>
        <w:rPr>
          <w:rFonts w:ascii="Times New Roman"/>
          <w:b/>
          <w:i w:val="false"/>
          <w:color w:val="000000"/>
        </w:rPr>
        <w:t xml:space="preserve"> (міндетті) </w:t>
      </w:r>
    </w:p>
    <w:bookmarkEnd w:id="285"/>
    <w:bookmarkStart w:name="z291" w:id="286"/>
    <w:p>
      <w:pPr>
        <w:spacing w:after="0"/>
        <w:ind w:left="0"/>
        <w:jc w:val="left"/>
      </w:pPr>
      <w:r>
        <w:rPr>
          <w:rFonts w:ascii="Times New Roman"/>
          <w:b/>
          <w:i w:val="false"/>
          <w:color w:val="000000"/>
        </w:rPr>
        <w:t xml:space="preserve"> Бетон элементтерін таврлық, екі таврлық және қораптық қима беріктігіне есептеу үшін k коэффициентін анықтауға арналған номограмма</w:t>
      </w:r>
    </w:p>
    <w:bookmarkEnd w:id="286"/>
    <w:bookmarkStart w:name="z292"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59563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59563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 w:id="288"/>
    <w:p>
      <w:pPr>
        <w:spacing w:after="0"/>
        <w:ind w:left="0"/>
        <w:jc w:val="left"/>
      </w:pPr>
      <w:r>
        <w:rPr>
          <w:rFonts w:ascii="Times New Roman"/>
          <w:b/>
          <w:i w:val="false"/>
          <w:color w:val="000000"/>
        </w:rPr>
        <w:t xml:space="preserve"> Б қосымшасы</w:t>
      </w:r>
    </w:p>
    <w:bookmarkEnd w:id="288"/>
    <w:bookmarkStart w:name="z294" w:id="289"/>
    <w:p>
      <w:pPr>
        <w:spacing w:after="0"/>
        <w:ind w:left="0"/>
        <w:jc w:val="left"/>
      </w:pPr>
      <w:r>
        <w:rPr>
          <w:rFonts w:ascii="Times New Roman"/>
          <w:b/>
          <w:i w:val="false"/>
          <w:color w:val="000000"/>
        </w:rPr>
        <w:t xml:space="preserve"> (ақпараттық) </w:t>
      </w:r>
    </w:p>
    <w:bookmarkEnd w:id="289"/>
    <w:bookmarkStart w:name="z295" w:id="290"/>
    <w:p>
      <w:pPr>
        <w:spacing w:after="0"/>
        <w:ind w:left="0"/>
        <w:jc w:val="left"/>
      </w:pPr>
      <w:r>
        <w:rPr>
          <w:rFonts w:ascii="Times New Roman"/>
          <w:b/>
          <w:i w:val="false"/>
          <w:color w:val="000000"/>
        </w:rPr>
        <w:t xml:space="preserve"> Сызаттардың ашылуы бойынша есептелетін тікбұрышты қималы элементтердің сызаттарға төзімді емес бөліктерінің қаттылық коэффициентін анықтауға арналған номограмма</w:t>
      </w:r>
    </w:p>
    <w:bookmarkEnd w:id="290"/>
    <w:bookmarkStart w:name="z296" w:id="291"/>
    <w:p>
      <w:pPr>
        <w:spacing w:after="0"/>
        <w:ind w:left="0"/>
        <w:jc w:val="both"/>
      </w:pPr>
      <w:r>
        <w:rPr>
          <w:rFonts w:ascii="Times New Roman"/>
          <w:b w:val="false"/>
          <w:i w:val="false"/>
          <w:color w:val="000000"/>
          <w:sz w:val="28"/>
        </w:rPr>
        <w:t xml:space="preserve">
      </w:t>
      </w:r>
    </w:p>
    <w:bookmarkEnd w:id="291"/>
    <w:p>
      <w:pPr>
        <w:spacing w:after="0"/>
        <w:ind w:left="0"/>
        <w:jc w:val="both"/>
      </w:pPr>
      <w:r>
        <w:drawing>
          <wp:inline distT="0" distB="0" distL="0" distR="0">
            <wp:extent cx="6413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6413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 w:id="292"/>
    <w:p>
      <w:pPr>
        <w:spacing w:after="0"/>
        <w:ind w:left="0"/>
        <w:jc w:val="left"/>
      </w:pPr>
      <w:r>
        <w:rPr>
          <w:rFonts w:ascii="Times New Roman"/>
          <w:b/>
          <w:i w:val="false"/>
          <w:color w:val="000000"/>
        </w:rPr>
        <w:t xml:space="preserve"> В қосымшасы</w:t>
      </w:r>
    </w:p>
    <w:bookmarkEnd w:id="292"/>
    <w:bookmarkStart w:name="z298" w:id="293"/>
    <w:p>
      <w:pPr>
        <w:spacing w:after="0"/>
        <w:ind w:left="0"/>
        <w:jc w:val="left"/>
      </w:pPr>
      <w:r>
        <w:rPr>
          <w:rFonts w:ascii="Times New Roman"/>
          <w:b/>
          <w:i w:val="false"/>
          <w:color w:val="000000"/>
        </w:rPr>
        <w:t xml:space="preserve"> (ақпараттық) </w:t>
      </w:r>
    </w:p>
    <w:bookmarkEnd w:id="293"/>
    <w:bookmarkStart w:name="z299" w:id="294"/>
    <w:p>
      <w:pPr>
        <w:spacing w:after="0"/>
        <w:ind w:left="0"/>
        <w:jc w:val="left"/>
      </w:pPr>
      <w:r>
        <w:rPr>
          <w:rFonts w:ascii="Times New Roman"/>
          <w:b/>
          <w:i w:val="false"/>
          <w:color w:val="000000"/>
        </w:rPr>
        <w:t xml:space="preserve"> Конструкцияларды температуралық әсерлерге есептеуге арналған бетон сипаттамалары</w:t>
      </w:r>
    </w:p>
    <w:bookmarkEnd w:id="294"/>
    <w:bookmarkStart w:name="z300"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67183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67183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1" w:id="296"/>
    <w:p>
      <w:pPr>
        <w:spacing w:after="0"/>
        <w:ind w:left="0"/>
        <w:jc w:val="both"/>
      </w:pPr>
      <w:r>
        <w:rPr>
          <w:rFonts w:ascii="Times New Roman"/>
          <w:b w:val="false"/>
          <w:i w:val="false"/>
          <w:color w:val="000000"/>
          <w:sz w:val="28"/>
        </w:rPr>
        <w:t xml:space="preserve">
      </w:t>
      </w:r>
    </w:p>
    <w:bookmarkEnd w:id="296"/>
    <w:p>
      <w:pPr>
        <w:spacing w:after="0"/>
        <w:ind w:left="0"/>
        <w:jc w:val="both"/>
      </w:pPr>
      <w:r>
        <w:drawing>
          <wp:inline distT="0" distB="0" distL="0" distR="0">
            <wp:extent cx="68072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8072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 w:id="297"/>
    <w:p>
      <w:pPr>
        <w:spacing w:after="0"/>
        <w:ind w:left="0"/>
        <w:jc w:val="both"/>
      </w:pPr>
      <w:r>
        <w:rPr>
          <w:rFonts w:ascii="Times New Roman"/>
          <w:b w:val="false"/>
          <w:i w:val="false"/>
          <w:color w:val="000000"/>
          <w:sz w:val="28"/>
        </w:rPr>
        <w:t xml:space="preserve">
      </w:t>
      </w:r>
    </w:p>
    <w:bookmarkEnd w:id="297"/>
    <w:p>
      <w:pPr>
        <w:spacing w:after="0"/>
        <w:ind w:left="0"/>
        <w:jc w:val="both"/>
      </w:pPr>
      <w:r>
        <w:drawing>
          <wp:inline distT="0" distB="0" distL="0" distR="0">
            <wp:extent cx="68453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8453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68580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8580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