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0c31" w14:textId="d560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 Жоғары Сот Кеңесі хатшысы – аппарат басшысының 2024 жылғы 10 қазандағы № 1-9/43 өкіміне өзгеріс пен толықтыру енгізу туралы</w:t>
      </w:r>
    </w:p>
    <w:p>
      <w:pPr>
        <w:spacing w:after="0"/>
        <w:ind w:left="0"/>
        <w:jc w:val="both"/>
      </w:pPr>
      <w:r>
        <w:rPr>
          <w:rFonts w:ascii="Times New Roman"/>
          <w:b w:val="false"/>
          <w:i w:val="false"/>
          <w:color w:val="000000"/>
          <w:sz w:val="28"/>
        </w:rPr>
        <w:t>Қазақстан Республикасы Жоғарғы Сот Кеңесі Сот Кеңесінің хатшысы – аппарат басшысының 2025 жылғы 21 тамыздағы № 10-10/75 өкімі.</w:t>
      </w:r>
    </w:p>
    <w:p>
      <w:pPr>
        <w:spacing w:after="0"/>
        <w:ind w:left="0"/>
        <w:jc w:val="both"/>
      </w:pPr>
      <w:bookmarkStart w:name="z3" w:id="0"/>
      <w:r>
        <w:rPr>
          <w:rFonts w:ascii="Times New Roman"/>
          <w:b w:val="false"/>
          <w:i w:val="false"/>
          <w:color w:val="000000"/>
          <w:sz w:val="28"/>
        </w:rPr>
        <w:t xml:space="preserve">
      1.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 Қазақстан Республикасы Жоғары Сот Кеңесі хатшысы – аппарат басшысының 2024 жылғы 10 қазандағы № 1-9/43 </w:t>
      </w:r>
      <w:r>
        <w:rPr>
          <w:rFonts w:ascii="Times New Roman"/>
          <w:b w:val="false"/>
          <w:i w:val="false"/>
          <w:color w:val="000000"/>
          <w:sz w:val="28"/>
        </w:rPr>
        <w:t>өкіміне</w:t>
      </w:r>
      <w:r>
        <w:rPr>
          <w:rFonts w:ascii="Times New Roman"/>
          <w:b w:val="false"/>
          <w:i w:val="false"/>
          <w:color w:val="000000"/>
          <w:sz w:val="28"/>
        </w:rPr>
        <w:t xml:space="preserve"> мынадай өзгеріс пен толықтыру енгізілсін:</w:t>
      </w:r>
    </w:p>
    <w:bookmarkEnd w:id="0"/>
    <w:bookmarkStart w:name="z4" w:id="1"/>
    <w:p>
      <w:pPr>
        <w:spacing w:after="0"/>
        <w:ind w:left="0"/>
        <w:jc w:val="both"/>
      </w:pPr>
      <w:r>
        <w:rPr>
          <w:rFonts w:ascii="Times New Roman"/>
          <w:b w:val="false"/>
          <w:i w:val="false"/>
          <w:color w:val="000000"/>
          <w:sz w:val="28"/>
        </w:rPr>
        <w:t xml:space="preserve">
      жоғарыда айтылған өкімімен бекітілген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w:t>
      </w:r>
      <w:r>
        <w:rPr>
          <w:rFonts w:ascii="Times New Roman"/>
          <w:b w:val="false"/>
          <w:i w:val="false"/>
          <w:color w:val="000000"/>
          <w:sz w:val="28"/>
        </w:rPr>
        <w:t xml:space="preserve"> мынадай мазмұндағы 8) тармақшамен толықтырылсын:</w:t>
      </w:r>
    </w:p>
    <w:bookmarkStart w:name="z6" w:id="2"/>
    <w:p>
      <w:pPr>
        <w:spacing w:after="0"/>
        <w:ind w:left="0"/>
        <w:jc w:val="both"/>
      </w:pPr>
      <w:r>
        <w:rPr>
          <w:rFonts w:ascii="Times New Roman"/>
          <w:b w:val="false"/>
          <w:i w:val="false"/>
          <w:color w:val="000000"/>
          <w:sz w:val="28"/>
        </w:rPr>
        <w:t>
      "8) ғылыми мақалаларды Академияның ғылыми басылымдарында жариялау және баспа қызметін жүзеге асыру.";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Тауарлар (жұмыстар, көрсетілетін қызметтер) өткізуден түскен мынадай бағытта жұмсалады:</w:t>
      </w:r>
    </w:p>
    <w:bookmarkEnd w:id="3"/>
    <w:bookmarkStart w:name="z9" w:id="4"/>
    <w:p>
      <w:pPr>
        <w:spacing w:after="0"/>
        <w:ind w:left="0"/>
        <w:jc w:val="both"/>
      </w:pPr>
      <w:r>
        <w:rPr>
          <w:rFonts w:ascii="Times New Roman"/>
          <w:b w:val="false"/>
          <w:i w:val="false"/>
          <w:color w:val="000000"/>
          <w:sz w:val="28"/>
        </w:rPr>
        <w:t>
      1) оқу және материалдық-техникалық базаны нығайтуға;</w:t>
      </w:r>
    </w:p>
    <w:bookmarkEnd w:id="4"/>
    <w:bookmarkStart w:name="z10" w:id="5"/>
    <w:p>
      <w:pPr>
        <w:spacing w:after="0"/>
        <w:ind w:left="0"/>
        <w:jc w:val="both"/>
      </w:pPr>
      <w:r>
        <w:rPr>
          <w:rFonts w:ascii="Times New Roman"/>
          <w:b w:val="false"/>
          <w:i w:val="false"/>
          <w:color w:val="000000"/>
          <w:sz w:val="28"/>
        </w:rPr>
        <w:t>
      2) ақылы қызмет пен жұмыстарды өткізуге қатысқан профессорлық-оқытушы құрамның, мамандар мен қызметкерлердің еңбегіне ақы төлеу;</w:t>
      </w:r>
    </w:p>
    <w:bookmarkEnd w:id="5"/>
    <w:bookmarkStart w:name="z11" w:id="6"/>
    <w:p>
      <w:pPr>
        <w:spacing w:after="0"/>
        <w:ind w:left="0"/>
        <w:jc w:val="both"/>
      </w:pPr>
      <w:r>
        <w:rPr>
          <w:rFonts w:ascii="Times New Roman"/>
          <w:b w:val="false"/>
          <w:i w:val="false"/>
          <w:color w:val="000000"/>
          <w:sz w:val="28"/>
        </w:rPr>
        <w:t>
      3) профессорлық-оқытушылық құрамның, мамандардың қызметкерлердің біліктілігін арттыруға;</w:t>
      </w:r>
    </w:p>
    <w:bookmarkEnd w:id="6"/>
    <w:bookmarkStart w:name="z12" w:id="7"/>
    <w:p>
      <w:pPr>
        <w:spacing w:after="0"/>
        <w:ind w:left="0"/>
        <w:jc w:val="both"/>
      </w:pPr>
      <w:r>
        <w:rPr>
          <w:rFonts w:ascii="Times New Roman"/>
          <w:b w:val="false"/>
          <w:i w:val="false"/>
          <w:color w:val="000000"/>
          <w:sz w:val="28"/>
        </w:rPr>
        <w:t>
      4) форумдар, семинарлар, конференциялар, оқыту тренингтері, дөңгелек үстелдер және имидждік іс-шаралар өткізуге арналған қызметтерге ақы төлеуге;</w:t>
      </w:r>
    </w:p>
    <w:bookmarkEnd w:id="7"/>
    <w:bookmarkStart w:name="z13" w:id="8"/>
    <w:p>
      <w:pPr>
        <w:spacing w:after="0"/>
        <w:ind w:left="0"/>
        <w:jc w:val="both"/>
      </w:pPr>
      <w:r>
        <w:rPr>
          <w:rFonts w:ascii="Times New Roman"/>
          <w:b w:val="false"/>
          <w:i w:val="false"/>
          <w:color w:val="000000"/>
          <w:sz w:val="28"/>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bookmarkEnd w:id="8"/>
    <w:bookmarkStart w:name="z14" w:id="9"/>
    <w:p>
      <w:pPr>
        <w:spacing w:after="0"/>
        <w:ind w:left="0"/>
        <w:jc w:val="both"/>
      </w:pPr>
      <w:r>
        <w:rPr>
          <w:rFonts w:ascii="Times New Roman"/>
          <w:b w:val="false"/>
          <w:i w:val="false"/>
          <w:color w:val="000000"/>
          <w:sz w:val="28"/>
        </w:rPr>
        <w:t>
      6) зерттеулер бойынша қызметтерге ақы төлеуге, ғылыми зерттеулердің нәтижелерін жариялау, оның ішінде ғылыми еңбектерді, оқу құралдарын редакциялау;</w:t>
      </w:r>
    </w:p>
    <w:bookmarkEnd w:id="9"/>
    <w:bookmarkStart w:name="z15" w:id="10"/>
    <w:p>
      <w:pPr>
        <w:spacing w:after="0"/>
        <w:ind w:left="0"/>
        <w:jc w:val="both"/>
      </w:pPr>
      <w:r>
        <w:rPr>
          <w:rFonts w:ascii="Times New Roman"/>
          <w:b w:val="false"/>
          <w:i w:val="false"/>
          <w:color w:val="000000"/>
          <w:sz w:val="28"/>
        </w:rPr>
        <w:t>
      7) оқыту, зерттеулер және онымен байланысты іс-шаралар үшін үй-жайларды, жабдықтарды және техниканы жалдауға;</w:t>
      </w:r>
    </w:p>
    <w:bookmarkEnd w:id="10"/>
    <w:bookmarkStart w:name="z16" w:id="11"/>
    <w:p>
      <w:pPr>
        <w:spacing w:after="0"/>
        <w:ind w:left="0"/>
        <w:jc w:val="both"/>
      </w:pPr>
      <w:r>
        <w:rPr>
          <w:rFonts w:ascii="Times New Roman"/>
          <w:b w:val="false"/>
          <w:i w:val="false"/>
          <w:color w:val="000000"/>
          <w:sz w:val="28"/>
        </w:rPr>
        <w:t>
      8) конференциялар, семинарлар, дөңгелек үстелдер, кәдесыйлар, турнирлер, жарыстар аясында кофе-брейктер өткізуге, кәдесый өнімдерін сатып алуға;</w:t>
      </w:r>
    </w:p>
    <w:bookmarkEnd w:id="11"/>
    <w:bookmarkStart w:name="z17" w:id="12"/>
    <w:p>
      <w:pPr>
        <w:spacing w:after="0"/>
        <w:ind w:left="0"/>
        <w:jc w:val="both"/>
      </w:pPr>
      <w:r>
        <w:rPr>
          <w:rFonts w:ascii="Times New Roman"/>
          <w:b w:val="false"/>
          <w:i w:val="false"/>
          <w:color w:val="000000"/>
          <w:sz w:val="28"/>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bookmarkEnd w:id="12"/>
    <w:bookmarkStart w:name="z18" w:id="13"/>
    <w:p>
      <w:pPr>
        <w:spacing w:after="0"/>
        <w:ind w:left="0"/>
        <w:jc w:val="both"/>
      </w:pPr>
      <w:r>
        <w:rPr>
          <w:rFonts w:ascii="Times New Roman"/>
          <w:b w:val="false"/>
          <w:i w:val="false"/>
          <w:color w:val="000000"/>
          <w:sz w:val="28"/>
        </w:rPr>
        <w:t>
      10) аударма қызметтерін сатып алуға;</w:t>
      </w:r>
    </w:p>
    <w:bookmarkEnd w:id="13"/>
    <w:bookmarkStart w:name="z19" w:id="14"/>
    <w:p>
      <w:pPr>
        <w:spacing w:after="0"/>
        <w:ind w:left="0"/>
        <w:jc w:val="both"/>
      </w:pPr>
      <w:r>
        <w:rPr>
          <w:rFonts w:ascii="Times New Roman"/>
          <w:b w:val="false"/>
          <w:i w:val="false"/>
          <w:color w:val="000000"/>
          <w:sz w:val="28"/>
        </w:rPr>
        <w:t>
      11) тауарларды сатып алуға арналған қосымша шаруашылық шығыстар (ағымдағы шаруашылық мақсаттарға арналған заттар мен материалдар, оның ішінде дәрілік заттар мен медициналық мақсаттағы өзге де бұйымдарды сатып алу, отын, жанар-жағармай материалдарын сатып алу), жұмыстар (ғимаратқа қызмет көрсету, ағымдағы жөндеу) және қызметтер (коммуналдық қызметтер, байланыс қызметтері, көлік қызметтері, ақпараттандыру саласындағы жұмыстар мен қызметтерге ақы төлеу);</w:t>
      </w:r>
    </w:p>
    <w:bookmarkEnd w:id="14"/>
    <w:bookmarkStart w:name="z20" w:id="15"/>
    <w:p>
      <w:pPr>
        <w:spacing w:after="0"/>
        <w:ind w:left="0"/>
        <w:jc w:val="both"/>
      </w:pPr>
      <w:r>
        <w:rPr>
          <w:rFonts w:ascii="Times New Roman"/>
          <w:b w:val="false"/>
          <w:i w:val="false"/>
          <w:color w:val="000000"/>
          <w:sz w:val="28"/>
        </w:rPr>
        <w:t>
      12) қызметкерлерге қосымша ақы, сыйақы беруге, әлеуметтік және материалдық көмек көрсетуге жұмсалады;</w:t>
      </w:r>
    </w:p>
    <w:bookmarkEnd w:id="15"/>
    <w:bookmarkStart w:name="z21" w:id="16"/>
    <w:p>
      <w:pPr>
        <w:spacing w:after="0"/>
        <w:ind w:left="0"/>
        <w:jc w:val="both"/>
      </w:pPr>
      <w:r>
        <w:rPr>
          <w:rFonts w:ascii="Times New Roman"/>
          <w:b w:val="false"/>
          <w:i w:val="false"/>
          <w:color w:val="000000"/>
          <w:sz w:val="28"/>
        </w:rPr>
        <w:t xml:space="preserve">
      13) "Қазақстан Республикасы Жоғары Сот Кеңесінің жанындағы Сот төрелігі академиясын қызметтік автомобильдермен, телефон байланысымен, кеңсе жиһазымен және мемлекеттік мекеменің аппаратын орналастыруға арналған алаңдармен қамтамасыз етудің заттай нормаларын бекіту туралы" Қазақстан Республикасының Жоғары Сот Кеңесінің хатшысы – аппарат басшысының 2024 жылғы 19 желтоқсандағы №1-9/68 </w:t>
      </w:r>
      <w:r>
        <w:rPr>
          <w:rFonts w:ascii="Times New Roman"/>
          <w:b w:val="false"/>
          <w:i w:val="false"/>
          <w:color w:val="000000"/>
          <w:sz w:val="28"/>
        </w:rPr>
        <w:t>өкімімен</w:t>
      </w:r>
      <w:r>
        <w:rPr>
          <w:rFonts w:ascii="Times New Roman"/>
          <w:b w:val="false"/>
          <w:i w:val="false"/>
          <w:color w:val="000000"/>
          <w:sz w:val="28"/>
        </w:rPr>
        <w:t xml:space="preserve"> бекітілген заттай нормаларына сәйкес көлік құралдарын сатып алу;</w:t>
      </w:r>
    </w:p>
    <w:bookmarkEnd w:id="16"/>
    <w:bookmarkStart w:name="z22" w:id="17"/>
    <w:p>
      <w:pPr>
        <w:spacing w:after="0"/>
        <w:ind w:left="0"/>
        <w:jc w:val="both"/>
      </w:pPr>
      <w:r>
        <w:rPr>
          <w:rFonts w:ascii="Times New Roman"/>
          <w:b w:val="false"/>
          <w:i w:val="false"/>
          <w:color w:val="000000"/>
          <w:sz w:val="28"/>
        </w:rPr>
        <w:t>
      14) баспа және полиграфиялық өнімдерді дайындау мақсатында қызметтерді, шығыс материалдары мен жабдықтарды сатып алу</w:t>
      </w:r>
    </w:p>
    <w:bookmarkEnd w:id="17"/>
    <w:bookmarkStart w:name="z23" w:id="18"/>
    <w:p>
      <w:pPr>
        <w:spacing w:after="0"/>
        <w:ind w:left="0"/>
        <w:jc w:val="both"/>
      </w:pPr>
      <w:r>
        <w:rPr>
          <w:rFonts w:ascii="Times New Roman"/>
          <w:b w:val="false"/>
          <w:i w:val="false"/>
          <w:color w:val="000000"/>
          <w:sz w:val="28"/>
        </w:rPr>
        <w:t>
      15) Академияның ғылыми еңбектері мен журналдарын басып шығаруына байланысты шығындар.".</w:t>
      </w:r>
    </w:p>
    <w:bookmarkEnd w:id="18"/>
    <w:bookmarkStart w:name="z24" w:id="19"/>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өкімді Қазақстан Республикасы нормативтік құқықтық актілерінің эталондық бақылау банкінде және Қазақстан Республикасы Жоғары Сот Кеңесінің ресми интернет-ресурсында орналастыруды қамтамасыз етсін.</w:t>
      </w:r>
    </w:p>
    <w:bookmarkEnd w:id="19"/>
    <w:bookmarkStart w:name="z25" w:id="20"/>
    <w:p>
      <w:pPr>
        <w:spacing w:after="0"/>
        <w:ind w:left="0"/>
        <w:jc w:val="both"/>
      </w:pPr>
      <w:r>
        <w:rPr>
          <w:rFonts w:ascii="Times New Roman"/>
          <w:b w:val="false"/>
          <w:i w:val="false"/>
          <w:color w:val="000000"/>
          <w:sz w:val="28"/>
        </w:rPr>
        <w:t>
      3. Осы өкімнің орындалуын бақылау Қазақстан Республикасы Жоғары Сот Кеңесі аппараты басшысының орынбасарына жүктелсін.</w:t>
      </w:r>
    </w:p>
    <w:bookmarkEnd w:id="20"/>
    <w:p>
      <w:pPr>
        <w:spacing w:after="0"/>
        <w:ind w:left="0"/>
        <w:jc w:val="both"/>
      </w:pPr>
      <w:r>
        <w:rPr>
          <w:rFonts w:ascii="Times New Roman"/>
          <w:b w:val="false"/>
          <w:i w:val="false"/>
          <w:color w:val="000000"/>
          <w:sz w:val="28"/>
        </w:rPr>
        <w:t>
      4. Осы өкім алғашқы ресми жарияланған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Жоғары Сот Кеңесінің хатшысы –</w:t>
            </w:r>
          </w:p>
          <w:p>
            <w:pPr>
              <w:spacing w:after="0"/>
              <w:ind w:left="0"/>
              <w:jc w:val="left"/>
            </w:pPr>
          </w:p>
          <w:p>
            <w:pPr>
              <w:spacing w:after="20"/>
              <w:ind w:left="20"/>
              <w:jc w:val="both"/>
            </w:pPr>
            <w:r>
              <w:rPr>
                <w:rFonts w:ascii="Times New Roman"/>
                <w:b w:val="false"/>
                <w:i/>
                <w:color w:val="000000"/>
                <w:sz w:val="20"/>
              </w:rPr>
              <w:t>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Мұратбеков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