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7636" w14:textId="8807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типтік функцияларын айқындау жөніндегі әдістемелік ұсынымдарды бекіту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4 шілдедегі № 458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261) тармақшасына</w:t>
      </w:r>
      <w:r>
        <w:rPr>
          <w:rFonts w:ascii="Times New Roman"/>
          <w:b w:val="false"/>
          <w:i w:val="false"/>
          <w:color w:val="000000"/>
          <w:sz w:val="28"/>
        </w:rPr>
        <w:t xml:space="preserve"> сәйкес,</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Осы бұйрыққа сәйкес қоса беріліп отырған мемлекеттік органдардың типтік функцияларын айқындау жөніндегі </w:t>
      </w:r>
      <w:r>
        <w:rPr>
          <w:rFonts w:ascii="Times New Roman"/>
          <w:b w:val="false"/>
          <w:i w:val="false"/>
          <w:color w:val="000000"/>
          <w:sz w:val="28"/>
        </w:rPr>
        <w:t>әдістемелік ұсынымдар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 қол қойылған күнінен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 Жақселекова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2023 жылғы __________</w:t>
            </w:r>
            <w:r>
              <w:br/>
            </w:r>
            <w:r>
              <w:rPr>
                <w:rFonts w:ascii="Times New Roman"/>
                <w:b w:val="false"/>
                <w:i w:val="false"/>
                <w:color w:val="000000"/>
                <w:sz w:val="20"/>
              </w:rPr>
              <w:t>№ __ бұйрығына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Мемлекеттік органдардың типтік функцияларын айқындау жөніндегі әдістемелік ұсынымдар</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мемлекеттік органдардың типтік функцияларын айқындау жөніндегі әдістемелік ұсынымдар (бұдан әрі – әдістемелік ұсынымдар) "Құқықтық актілер туралы" Қазақстан Республикасының Заңы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мемлекеттік органдардың функцияларын заңнамалық және заңға тәуелді деңгейлерде белгілеу мәселелерін шешу кезінде норма шығармашылық қызметінде қолдануға арналған.</w:t>
      </w:r>
    </w:p>
    <w:bookmarkEnd w:id="5"/>
    <w:bookmarkStart w:name="z8" w:id="6"/>
    <w:p>
      <w:pPr>
        <w:spacing w:after="0"/>
        <w:ind w:left="0"/>
        <w:jc w:val="both"/>
      </w:pPr>
      <w:r>
        <w:rPr>
          <w:rFonts w:ascii="Times New Roman"/>
          <w:b w:val="false"/>
          <w:i w:val="false"/>
          <w:color w:val="000000"/>
          <w:sz w:val="28"/>
        </w:rPr>
        <w:t xml:space="preserve">
      2. Заңдарда мемлекеттік органдардың ұйымдастырылуы мен қызметінің негізін құрайтын олардың функциялары, сондай-ақ іске асырылуы Қазақстан Республикасының Конституциясы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w:t>
      </w:r>
    </w:p>
    <w:bookmarkEnd w:id="6"/>
    <w:bookmarkStart w:name="z9" w:id="7"/>
    <w:p>
      <w:pPr>
        <w:spacing w:after="0"/>
        <w:ind w:left="0"/>
        <w:jc w:val="both"/>
      </w:pPr>
      <w:r>
        <w:rPr>
          <w:rFonts w:ascii="Times New Roman"/>
          <w:b w:val="false"/>
          <w:i w:val="false"/>
          <w:color w:val="000000"/>
          <w:sz w:val="28"/>
        </w:rPr>
        <w:t>
      1) жеке және заңды тұлғалардың құқық субъектілігіне жеке және заңды тұлғалардың азаматтық құқықтар мен бостандықтарға, міндеттемелер мен жауапкершілігіне;</w:t>
      </w:r>
    </w:p>
    <w:bookmarkEnd w:id="7"/>
    <w:bookmarkStart w:name="z10" w:id="8"/>
    <w:p>
      <w:pPr>
        <w:spacing w:after="0"/>
        <w:ind w:left="0"/>
        <w:jc w:val="both"/>
      </w:pPr>
      <w:r>
        <w:rPr>
          <w:rFonts w:ascii="Times New Roman"/>
          <w:b w:val="false"/>
          <w:i w:val="false"/>
          <w:color w:val="000000"/>
          <w:sz w:val="28"/>
        </w:rPr>
        <w:t>
      2) меншік режиміне және өзге де заттық құқықтарға;</w:t>
      </w:r>
    </w:p>
    <w:bookmarkEnd w:id="8"/>
    <w:bookmarkStart w:name="z11" w:id="9"/>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ұйымдастырылуы мен олардың қызметінің, мемлекеттік және әскери қызметтің негіздеріне;</w:t>
      </w:r>
    </w:p>
    <w:bookmarkEnd w:id="9"/>
    <w:bookmarkStart w:name="z12" w:id="10"/>
    <w:p>
      <w:pPr>
        <w:spacing w:after="0"/>
        <w:ind w:left="0"/>
        <w:jc w:val="both"/>
      </w:pPr>
      <w:r>
        <w:rPr>
          <w:rFonts w:ascii="Times New Roman"/>
          <w:b w:val="false"/>
          <w:i w:val="false"/>
          <w:color w:val="000000"/>
          <w:sz w:val="28"/>
        </w:rPr>
        <w:t>
      4) салық салуға, алымдар мен басқа да міндетті төлемдерді белгілеуге;</w:t>
      </w:r>
    </w:p>
    <w:bookmarkEnd w:id="10"/>
    <w:bookmarkStart w:name="z13" w:id="11"/>
    <w:p>
      <w:pPr>
        <w:spacing w:after="0"/>
        <w:ind w:left="0"/>
        <w:jc w:val="both"/>
      </w:pPr>
      <w:r>
        <w:rPr>
          <w:rFonts w:ascii="Times New Roman"/>
          <w:b w:val="false"/>
          <w:i w:val="false"/>
          <w:color w:val="000000"/>
          <w:sz w:val="28"/>
        </w:rPr>
        <w:t>
      5) республикалық бюджетке;</w:t>
      </w:r>
    </w:p>
    <w:bookmarkEnd w:id="11"/>
    <w:bookmarkStart w:name="z14" w:id="12"/>
    <w:p>
      <w:pPr>
        <w:spacing w:after="0"/>
        <w:ind w:left="0"/>
        <w:jc w:val="both"/>
      </w:pPr>
      <w:r>
        <w:rPr>
          <w:rFonts w:ascii="Times New Roman"/>
          <w:b w:val="false"/>
          <w:i w:val="false"/>
          <w:color w:val="000000"/>
          <w:sz w:val="28"/>
        </w:rPr>
        <w:t>
      6) сот құрылысы мен сот ісін жүргізу мәселелеріне;</w:t>
      </w:r>
    </w:p>
    <w:bookmarkEnd w:id="12"/>
    <w:bookmarkStart w:name="z15" w:id="13"/>
    <w:p>
      <w:pPr>
        <w:spacing w:after="0"/>
        <w:ind w:left="0"/>
        <w:jc w:val="both"/>
      </w:pPr>
      <w:r>
        <w:rPr>
          <w:rFonts w:ascii="Times New Roman"/>
          <w:b w:val="false"/>
          <w:i w:val="false"/>
          <w:color w:val="000000"/>
          <w:sz w:val="28"/>
        </w:rPr>
        <w:t>
      7) білім беруге, денсаулық сақтауға және әлеуметтік қамсыздандыруға;</w:t>
      </w:r>
    </w:p>
    <w:bookmarkEnd w:id="13"/>
    <w:bookmarkStart w:name="z16" w:id="14"/>
    <w:p>
      <w:pPr>
        <w:spacing w:after="0"/>
        <w:ind w:left="0"/>
        <w:jc w:val="both"/>
      </w:pPr>
      <w:r>
        <w:rPr>
          <w:rFonts w:ascii="Times New Roman"/>
          <w:b w:val="false"/>
          <w:i w:val="false"/>
          <w:color w:val="000000"/>
          <w:sz w:val="28"/>
        </w:rPr>
        <w:t>
      8) кәсіпорындар мен олардың мүлкін жекешелендіруге;</w:t>
      </w:r>
    </w:p>
    <w:bookmarkEnd w:id="14"/>
    <w:bookmarkStart w:name="z17" w:id="15"/>
    <w:p>
      <w:pPr>
        <w:spacing w:after="0"/>
        <w:ind w:left="0"/>
        <w:jc w:val="both"/>
      </w:pPr>
      <w:r>
        <w:rPr>
          <w:rFonts w:ascii="Times New Roman"/>
          <w:b w:val="false"/>
          <w:i w:val="false"/>
          <w:color w:val="000000"/>
          <w:sz w:val="28"/>
        </w:rPr>
        <w:t>
      9) айналадағы ортаны қорғауға;</w:t>
      </w:r>
    </w:p>
    <w:bookmarkEnd w:id="15"/>
    <w:bookmarkStart w:name="z18" w:id="16"/>
    <w:p>
      <w:pPr>
        <w:spacing w:after="0"/>
        <w:ind w:left="0"/>
        <w:jc w:val="both"/>
      </w:pPr>
      <w:r>
        <w:rPr>
          <w:rFonts w:ascii="Times New Roman"/>
          <w:b w:val="false"/>
          <w:i w:val="false"/>
          <w:color w:val="000000"/>
          <w:sz w:val="28"/>
        </w:rPr>
        <w:t>
      10) республиканың әкімшілік-аумақтық құрылысына;</w:t>
      </w:r>
    </w:p>
    <w:bookmarkEnd w:id="16"/>
    <w:bookmarkStart w:name="z19" w:id="17"/>
    <w:p>
      <w:pPr>
        <w:spacing w:after="0"/>
        <w:ind w:left="0"/>
        <w:jc w:val="both"/>
      </w:pPr>
      <w:r>
        <w:rPr>
          <w:rFonts w:ascii="Times New Roman"/>
          <w:b w:val="false"/>
          <w:i w:val="false"/>
          <w:color w:val="000000"/>
          <w:sz w:val="28"/>
        </w:rPr>
        <w:t>
      11) мемлекет қорғанысы мен қауіпсіздігін қамтамасыз етуге қатысты аса маңызды қоғамдық қатынастарды қозғайтын функциялар белгіленуге тиіс.</w:t>
      </w:r>
    </w:p>
    <w:bookmarkEnd w:id="17"/>
    <w:p>
      <w:pPr>
        <w:spacing w:after="0"/>
        <w:ind w:left="0"/>
        <w:jc w:val="both"/>
      </w:pPr>
      <w:r>
        <w:rPr>
          <w:rFonts w:ascii="Times New Roman"/>
          <w:b w:val="false"/>
          <w:i w:val="false"/>
          <w:color w:val="000000"/>
          <w:sz w:val="28"/>
        </w:rPr>
        <w:t>
      Өзге қатынастардың барлығы заңға тәуелді актілермен реттеледі.</w:t>
      </w:r>
    </w:p>
    <w:bookmarkStart w:name="z20" w:id="18"/>
    <w:p>
      <w:pPr>
        <w:spacing w:after="0"/>
        <w:ind w:left="0"/>
        <w:jc w:val="both"/>
      </w:pPr>
      <w:r>
        <w:rPr>
          <w:rFonts w:ascii="Times New Roman"/>
          <w:b w:val="false"/>
          <w:i w:val="false"/>
          <w:color w:val="000000"/>
          <w:sz w:val="28"/>
        </w:rPr>
        <w:t>
      3. Заңдарда алқалы шешімді талап ететін және ведомствоаралық сипаттағы мәселелер бойынша Қазақстан Республикасы Үкіметінің функциялары, нормативтік құқықтық актілерді қабылдауға орталық мемлекеттік органдардың жалпы құзыреті, жергілікті өкілді және атқарушы органдардың функциялары қамтылады.</w:t>
      </w:r>
    </w:p>
    <w:bookmarkEnd w:id="18"/>
    <w:bookmarkStart w:name="z21" w:id="19"/>
    <w:p>
      <w:pPr>
        <w:spacing w:after="0"/>
        <w:ind w:left="0"/>
        <w:jc w:val="both"/>
      </w:pPr>
      <w:r>
        <w:rPr>
          <w:rFonts w:ascii="Times New Roman"/>
          <w:b w:val="false"/>
          <w:i w:val="false"/>
          <w:color w:val="000000"/>
          <w:sz w:val="28"/>
        </w:rPr>
        <w:t>
      4. Заңдарда реттелетін саладағы негізгі ережелер – тиісті саланы (аяны) реттеудің мақсаттары, міндеттері, қағидаттары, құзыреттері мен өкілеттіктері, сондай-ақ негізгі ұғымдар, қолданылу саласы, құқықтық қатынастардың объектілері мен субъектілері, олардың құқықтары мен міндеттері, құқықты шектеу сипатындағы шаралар, заңнаманы бұзғаны үшін жауапкершілік, реттелетін саладағы шектеулер, заңнаманың сақталуын бақылау, мемлекет тарапынан қаржыландыру (қарыздарға кепілдік және кепілгерлік беру, мемлекеттік қолдау шараларын көрсету, субсидиялау) және өзге де аса маңызды ережелер белгіленеді.</w:t>
      </w:r>
    </w:p>
    <w:bookmarkEnd w:id="19"/>
    <w:bookmarkStart w:name="z22" w:id="20"/>
    <w:p>
      <w:pPr>
        <w:spacing w:after="0"/>
        <w:ind w:left="0"/>
        <w:jc w:val="both"/>
      </w:pPr>
      <w:r>
        <w:rPr>
          <w:rFonts w:ascii="Times New Roman"/>
          <w:b w:val="false"/>
          <w:i w:val="false"/>
          <w:color w:val="000000"/>
          <w:sz w:val="28"/>
        </w:rPr>
        <w:t>
      5. Негізгі міндеттердің іске асырылуын қамтамасыз ететін, сондай-ақ мемлекеттік органдар қызметінің ішкі рәсімдерімен, олардың өзара іс-қимылымен байланысты, заңдардың негізгі ережелерін толық көрсетуге және іске асыруға бағытталған функциялар заңға тәуелді актілермен айқындалады.</w:t>
      </w:r>
    </w:p>
    <w:bookmarkEnd w:id="20"/>
    <w:p>
      <w:pPr>
        <w:spacing w:after="0"/>
        <w:ind w:left="0"/>
        <w:jc w:val="both"/>
      </w:pPr>
      <w:r>
        <w:rPr>
          <w:rFonts w:ascii="Times New Roman"/>
          <w:b w:val="false"/>
          <w:i w:val="false"/>
          <w:color w:val="000000"/>
          <w:sz w:val="28"/>
        </w:rPr>
        <w:t xml:space="preserve">
      Жүзеге асырылуы осы әдістемелік ұсынымдардың </w:t>
      </w:r>
      <w:r>
        <w:rPr>
          <w:rFonts w:ascii="Times New Roman"/>
          <w:b w:val="false"/>
          <w:i w:val="false"/>
          <w:color w:val="000000"/>
          <w:sz w:val="28"/>
        </w:rPr>
        <w:t>2-тармағында</w:t>
      </w:r>
      <w:r>
        <w:rPr>
          <w:rFonts w:ascii="Times New Roman"/>
          <w:b w:val="false"/>
          <w:i w:val="false"/>
          <w:color w:val="000000"/>
          <w:sz w:val="28"/>
        </w:rPr>
        <w:t xml:space="preserve"> тізбеленген қоғамдық қатынастарды қозғамайтын функциялар заңға тәуелді деңгейде белгіленеді.</w:t>
      </w:r>
    </w:p>
    <w:p>
      <w:pPr>
        <w:spacing w:after="0"/>
        <w:ind w:left="0"/>
        <w:jc w:val="both"/>
      </w:pPr>
      <w:r>
        <w:rPr>
          <w:rFonts w:ascii="Times New Roman"/>
          <w:b w:val="false"/>
          <w:i w:val="false"/>
          <w:color w:val="000000"/>
          <w:sz w:val="28"/>
        </w:rPr>
        <w:t>
      Бұл ретте мемлекеттік органның заңға тәуелді деңгейдегі функциялары Президент, Үкімет және оған қатысты жоғары тұрған орталық мемлекеттік орган қабылдайтын нормативтік құқықтық актілерде белгіленуге тиіс.</w:t>
      </w:r>
    </w:p>
    <w:bookmarkStart w:name="z23" w:id="21"/>
    <w:p>
      <w:pPr>
        <w:spacing w:after="0"/>
        <w:ind w:left="0"/>
        <w:jc w:val="both"/>
      </w:pPr>
      <w:r>
        <w:rPr>
          <w:rFonts w:ascii="Times New Roman"/>
          <w:b w:val="false"/>
          <w:i w:val="false"/>
          <w:color w:val="000000"/>
          <w:sz w:val="28"/>
        </w:rPr>
        <w:t>
      6. Мемлекеттік органдардың типтік функциялары мынадай 2 топқа:</w:t>
      </w:r>
    </w:p>
    <w:bookmarkEnd w:id="21"/>
    <w:bookmarkStart w:name="z24" w:id="22"/>
    <w:p>
      <w:pPr>
        <w:spacing w:after="0"/>
        <w:ind w:left="0"/>
        <w:jc w:val="both"/>
      </w:pPr>
      <w:r>
        <w:rPr>
          <w:rFonts w:ascii="Times New Roman"/>
          <w:b w:val="false"/>
          <w:i w:val="false"/>
          <w:color w:val="000000"/>
          <w:sz w:val="28"/>
        </w:rPr>
        <w:t>
      1) мемлекеттік органдардың заң деңгейінде белгіленуі қажет типтік функциялары;</w:t>
      </w:r>
    </w:p>
    <w:bookmarkEnd w:id="22"/>
    <w:bookmarkStart w:name="z25" w:id="23"/>
    <w:p>
      <w:pPr>
        <w:spacing w:after="0"/>
        <w:ind w:left="0"/>
        <w:jc w:val="both"/>
      </w:pPr>
      <w:r>
        <w:rPr>
          <w:rFonts w:ascii="Times New Roman"/>
          <w:b w:val="false"/>
          <w:i w:val="false"/>
          <w:color w:val="000000"/>
          <w:sz w:val="28"/>
        </w:rPr>
        <w:t>
      2) мемлекеттік органдардың заңға тәуелді деңгейде белгіленуі қажет типтік функциялары болып бөлінеді.</w:t>
      </w:r>
    </w:p>
    <w:bookmarkEnd w:id="23"/>
    <w:p>
      <w:pPr>
        <w:spacing w:after="0"/>
        <w:ind w:left="0"/>
        <w:jc w:val="both"/>
      </w:pPr>
      <w:r>
        <w:rPr>
          <w:rFonts w:ascii="Times New Roman"/>
          <w:b w:val="false"/>
          <w:i w:val="false"/>
          <w:color w:val="000000"/>
          <w:sz w:val="28"/>
        </w:rPr>
        <w:t xml:space="preserve">
      Осы әдістемелік ұсынымдардың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мемлекеттік органдардың типтік функцияларының тізбесі түпкілікті болып табылмайды.</w:t>
      </w:r>
    </w:p>
    <w:bookmarkStart w:name="z26" w:id="24"/>
    <w:p>
      <w:pPr>
        <w:spacing w:after="0"/>
        <w:ind w:left="0"/>
        <w:jc w:val="left"/>
      </w:pPr>
      <w:r>
        <w:rPr>
          <w:rFonts w:ascii="Times New Roman"/>
          <w:b/>
          <w:i w:val="false"/>
          <w:color w:val="000000"/>
        </w:rPr>
        <w:t xml:space="preserve"> 2-тарау. Мемлекеттік органдардың заңдар деңгейінде белгіленетін типтік функциялары</w:t>
      </w:r>
    </w:p>
    <w:bookmarkEnd w:id="24"/>
    <w:bookmarkStart w:name="z27" w:id="25"/>
    <w:p>
      <w:pPr>
        <w:spacing w:after="0"/>
        <w:ind w:left="0"/>
        <w:jc w:val="both"/>
      </w:pPr>
      <w:r>
        <w:rPr>
          <w:rFonts w:ascii="Times New Roman"/>
          <w:b w:val="false"/>
          <w:i w:val="false"/>
          <w:color w:val="000000"/>
          <w:sz w:val="28"/>
        </w:rPr>
        <w:t>
      7. Мемлекеттік органдардың мынадай функцияларын заңдар деңгейінде белгілеу ұсынылады:</w:t>
      </w:r>
    </w:p>
    <w:bookmarkEnd w:id="25"/>
    <w:bookmarkStart w:name="z28" w:id="26"/>
    <w:p>
      <w:pPr>
        <w:spacing w:after="0"/>
        <w:ind w:left="0"/>
        <w:jc w:val="both"/>
      </w:pPr>
      <w:r>
        <w:rPr>
          <w:rFonts w:ascii="Times New Roman"/>
          <w:b w:val="false"/>
          <w:i w:val="false"/>
          <w:color w:val="000000"/>
          <w:sz w:val="28"/>
        </w:rPr>
        <w:t>
      1) жеке және заңды тұлғалардың құқықтарын, міндеттерін, оның ішінде оларды шектеудің шегін белгілеу;</w:t>
      </w:r>
    </w:p>
    <w:bookmarkEnd w:id="26"/>
    <w:bookmarkStart w:name="z29" w:id="27"/>
    <w:p>
      <w:pPr>
        <w:spacing w:after="0"/>
        <w:ind w:left="0"/>
        <w:jc w:val="both"/>
      </w:pPr>
      <w:r>
        <w:rPr>
          <w:rFonts w:ascii="Times New Roman"/>
          <w:b w:val="false"/>
          <w:i w:val="false"/>
          <w:color w:val="000000"/>
          <w:sz w:val="28"/>
        </w:rPr>
        <w:t>
      2) жеке және мемлекеттік емес заңды тұлғалармен өзара іс-қимыл жасау;</w:t>
      </w:r>
    </w:p>
    <w:bookmarkEnd w:id="27"/>
    <w:bookmarkStart w:name="z30" w:id="28"/>
    <w:p>
      <w:pPr>
        <w:spacing w:after="0"/>
        <w:ind w:left="0"/>
        <w:jc w:val="both"/>
      </w:pPr>
      <w:r>
        <w:rPr>
          <w:rFonts w:ascii="Times New Roman"/>
          <w:b w:val="false"/>
          <w:i w:val="false"/>
          <w:color w:val="000000"/>
          <w:sz w:val="28"/>
        </w:rPr>
        <w:t>
      3) елдің ұлттық, оның ішінде экономикалық, қоғамдық қауіпсіздігін және қорғаныс қабілеттілігін, мемлекеттік құпиялардың сақталуын қамтамасыз ету;</w:t>
      </w:r>
    </w:p>
    <w:bookmarkEnd w:id="28"/>
    <w:bookmarkStart w:name="z31" w:id="29"/>
    <w:p>
      <w:pPr>
        <w:spacing w:after="0"/>
        <w:ind w:left="0"/>
        <w:jc w:val="both"/>
      </w:pPr>
      <w:r>
        <w:rPr>
          <w:rFonts w:ascii="Times New Roman"/>
          <w:b w:val="false"/>
          <w:i w:val="false"/>
          <w:color w:val="000000"/>
          <w:sz w:val="28"/>
        </w:rPr>
        <w:t>
      4) әкімшілік рәсімді жүзеге асыру (әкімшілік рәсім шеңберінде тараптардың құқықтары мен міндеттерін белгілеу);</w:t>
      </w:r>
    </w:p>
    <w:bookmarkEnd w:id="29"/>
    <w:bookmarkStart w:name="z32" w:id="30"/>
    <w:p>
      <w:pPr>
        <w:spacing w:after="0"/>
        <w:ind w:left="0"/>
        <w:jc w:val="both"/>
      </w:pPr>
      <w:r>
        <w:rPr>
          <w:rFonts w:ascii="Times New Roman"/>
          <w:b w:val="false"/>
          <w:i w:val="false"/>
          <w:color w:val="000000"/>
          <w:sz w:val="28"/>
        </w:rPr>
        <w:t>
      5) мемлекеттік бақылау мен қадағалауды жүзеге асыру тетіктерін қалыптастыру:</w:t>
      </w:r>
    </w:p>
    <w:bookmarkEnd w:id="30"/>
    <w:p>
      <w:pPr>
        <w:spacing w:after="0"/>
        <w:ind w:left="0"/>
        <w:jc w:val="both"/>
      </w:pPr>
      <w:r>
        <w:rPr>
          <w:rFonts w:ascii="Times New Roman"/>
          <w:b w:val="false"/>
          <w:i w:val="false"/>
          <w:color w:val="000000"/>
          <w:sz w:val="28"/>
        </w:rPr>
        <w:t>
      жеке және заңды тұлғалар қызметінің заңнамада белгіленген талаптарға сәйкестігі тұрғысынан тексеру жүргізу және бақылаудың өзге де нысандары арқылы заңнаманың бұзылу себептері мен жағдайларын анықтау, оларды жою;</w:t>
      </w:r>
    </w:p>
    <w:p>
      <w:pPr>
        <w:spacing w:after="0"/>
        <w:ind w:left="0"/>
        <w:jc w:val="both"/>
      </w:pPr>
      <w:r>
        <w:rPr>
          <w:rFonts w:ascii="Times New Roman"/>
          <w:b w:val="false"/>
          <w:i w:val="false"/>
          <w:color w:val="000000"/>
          <w:sz w:val="28"/>
        </w:rPr>
        <w:t>
      тексеру нәтижелері бойынша құқықтық ықпал ету шараларын қабылдау;</w:t>
      </w:r>
    </w:p>
    <w:bookmarkStart w:name="z33" w:id="31"/>
    <w:p>
      <w:pPr>
        <w:spacing w:after="0"/>
        <w:ind w:left="0"/>
        <w:jc w:val="both"/>
      </w:pPr>
      <w:r>
        <w:rPr>
          <w:rFonts w:ascii="Times New Roman"/>
          <w:b w:val="false"/>
          <w:i w:val="false"/>
          <w:color w:val="000000"/>
          <w:sz w:val="28"/>
        </w:rPr>
        <w:t>
      6) рұқсат алушыларға және лицензиаттарға қойылатын талаптарды, рұқсаттарды, лицензияларды беру шарттарын белгілеу;</w:t>
      </w:r>
    </w:p>
    <w:bookmarkEnd w:id="31"/>
    <w:bookmarkStart w:name="z34" w:id="32"/>
    <w:p>
      <w:pPr>
        <w:spacing w:after="0"/>
        <w:ind w:left="0"/>
        <w:jc w:val="both"/>
      </w:pPr>
      <w:r>
        <w:rPr>
          <w:rFonts w:ascii="Times New Roman"/>
          <w:b w:val="false"/>
          <w:i w:val="false"/>
          <w:color w:val="000000"/>
          <w:sz w:val="28"/>
        </w:rPr>
        <w:t>
      7) мүлікті мәжбүрлеп иеліктен шығару;</w:t>
      </w:r>
    </w:p>
    <w:bookmarkEnd w:id="32"/>
    <w:bookmarkStart w:name="z35" w:id="33"/>
    <w:p>
      <w:pPr>
        <w:spacing w:after="0"/>
        <w:ind w:left="0"/>
        <w:jc w:val="both"/>
      </w:pPr>
      <w:r>
        <w:rPr>
          <w:rFonts w:ascii="Times New Roman"/>
          <w:b w:val="false"/>
          <w:i w:val="false"/>
          <w:color w:val="000000"/>
          <w:sz w:val="28"/>
        </w:rPr>
        <w:t>
      8) тиісті салада тексеруді, қарап-тексеруді жүргізу негіздері мен шарттарын айқындау;</w:t>
      </w:r>
    </w:p>
    <w:bookmarkEnd w:id="33"/>
    <w:bookmarkStart w:name="z36" w:id="34"/>
    <w:p>
      <w:pPr>
        <w:spacing w:after="0"/>
        <w:ind w:left="0"/>
        <w:jc w:val="both"/>
      </w:pPr>
      <w:r>
        <w:rPr>
          <w:rFonts w:ascii="Times New Roman"/>
          <w:b w:val="false"/>
          <w:i w:val="false"/>
          <w:color w:val="000000"/>
          <w:sz w:val="28"/>
        </w:rPr>
        <w:t>
      9) мемлекеттік мүлікті басқару.</w:t>
      </w:r>
    </w:p>
    <w:bookmarkEnd w:id="34"/>
    <w:bookmarkStart w:name="z37" w:id="35"/>
    <w:p>
      <w:pPr>
        <w:spacing w:after="0"/>
        <w:ind w:left="0"/>
        <w:jc w:val="left"/>
      </w:pPr>
      <w:r>
        <w:rPr>
          <w:rFonts w:ascii="Times New Roman"/>
          <w:b/>
          <w:i w:val="false"/>
          <w:color w:val="000000"/>
        </w:rPr>
        <w:t xml:space="preserve"> 3-тарау. Мемлекеттік органдардың заңға тәуелді деңгейлерде белгіленетін типтік функциялары</w:t>
      </w:r>
    </w:p>
    <w:bookmarkEnd w:id="35"/>
    <w:p>
      <w:pPr>
        <w:spacing w:after="0"/>
        <w:ind w:left="0"/>
        <w:jc w:val="left"/>
      </w:pPr>
    </w:p>
    <w:p>
      <w:pPr>
        <w:spacing w:after="0"/>
        <w:ind w:left="0"/>
        <w:jc w:val="both"/>
      </w:pPr>
      <w:r>
        <w:rPr>
          <w:rFonts w:ascii="Times New Roman"/>
          <w:b w:val="false"/>
          <w:i w:val="false"/>
          <w:color w:val="000000"/>
          <w:sz w:val="28"/>
        </w:rPr>
        <w:t>
      8. Мемлекеттік органдардың мынадай функцияларын заңға тәуелді актілер деңгейінде белгілеу ұсынылады:</w:t>
      </w:r>
    </w:p>
    <w:p>
      <w:pPr>
        <w:spacing w:after="0"/>
        <w:ind w:left="0"/>
        <w:jc w:val="both"/>
      </w:pPr>
      <w:r>
        <w:rPr>
          <w:rFonts w:ascii="Times New Roman"/>
          <w:b w:val="false"/>
          <w:i w:val="false"/>
          <w:color w:val="000000"/>
          <w:sz w:val="28"/>
        </w:rPr>
        <w:t>
      1) тиісті салада мемлекеттік саясатты іске асыру;</w:t>
      </w:r>
    </w:p>
    <w:p>
      <w:pPr>
        <w:spacing w:after="0"/>
        <w:ind w:left="0"/>
        <w:jc w:val="both"/>
      </w:pPr>
      <w:r>
        <w:rPr>
          <w:rFonts w:ascii="Times New Roman"/>
          <w:b w:val="false"/>
          <w:i w:val="false"/>
          <w:color w:val="000000"/>
          <w:sz w:val="28"/>
        </w:rPr>
        <w:t>
      2) мемлекеттік қызметтер көрсету тәртібін айқындау;</w:t>
      </w:r>
    </w:p>
    <w:p>
      <w:pPr>
        <w:spacing w:after="0"/>
        <w:ind w:left="0"/>
        <w:jc w:val="both"/>
      </w:pPr>
      <w:r>
        <w:rPr>
          <w:rFonts w:ascii="Times New Roman"/>
          <w:b w:val="false"/>
          <w:i w:val="false"/>
          <w:color w:val="000000"/>
          <w:sz w:val="28"/>
        </w:rPr>
        <w:t>
      3) белгілі бір тауарларды, заттарды, жануарларды кәдеге жаратуды, жоюды ұйымдастыру;</w:t>
      </w:r>
    </w:p>
    <w:p>
      <w:pPr>
        <w:spacing w:after="0"/>
        <w:ind w:left="0"/>
        <w:jc w:val="both"/>
      </w:pPr>
      <w:r>
        <w:rPr>
          <w:rFonts w:ascii="Times New Roman"/>
          <w:b w:val="false"/>
          <w:i w:val="false"/>
          <w:color w:val="000000"/>
          <w:sz w:val="28"/>
        </w:rPr>
        <w:t>
      4) тиісті салада кадрлар даярлауды, олардың біліктілігін арттыруды және қайта даярлауды ұйымдастыру;</w:t>
      </w:r>
    </w:p>
    <w:p>
      <w:pPr>
        <w:spacing w:after="0"/>
        <w:ind w:left="0"/>
        <w:jc w:val="both"/>
      </w:pPr>
      <w:r>
        <w:rPr>
          <w:rFonts w:ascii="Times New Roman"/>
          <w:b w:val="false"/>
          <w:i w:val="false"/>
          <w:color w:val="000000"/>
          <w:sz w:val="28"/>
        </w:rPr>
        <w:t>
      5) сарапшыларды, консультанттарды тарту;</w:t>
      </w:r>
    </w:p>
    <w:p>
      <w:pPr>
        <w:spacing w:after="0"/>
        <w:ind w:left="0"/>
        <w:jc w:val="both"/>
      </w:pPr>
      <w:r>
        <w:rPr>
          <w:rFonts w:ascii="Times New Roman"/>
          <w:b w:val="false"/>
          <w:i w:val="false"/>
          <w:color w:val="000000"/>
          <w:sz w:val="28"/>
        </w:rPr>
        <w:t>
      6) нормативтерді (материалдық қамтамасыз етуді), тұтыну нормаларын, квоталарды бекіту, оларды бөлу;</w:t>
      </w:r>
    </w:p>
    <w:p>
      <w:pPr>
        <w:spacing w:after="0"/>
        <w:ind w:left="0"/>
        <w:jc w:val="both"/>
      </w:pPr>
      <w:r>
        <w:rPr>
          <w:rFonts w:ascii="Times New Roman"/>
          <w:b w:val="false"/>
          <w:i w:val="false"/>
          <w:color w:val="000000"/>
          <w:sz w:val="28"/>
        </w:rPr>
        <w:t>
      7) жобаларды, схемаларды, кестелерді, шығыстарды бекіту, шығындарды өтеу;</w:t>
      </w:r>
    </w:p>
    <w:p>
      <w:pPr>
        <w:spacing w:after="0"/>
        <w:ind w:left="0"/>
        <w:jc w:val="both"/>
      </w:pPr>
      <w:r>
        <w:rPr>
          <w:rFonts w:ascii="Times New Roman"/>
          <w:b w:val="false"/>
          <w:i w:val="false"/>
          <w:color w:val="000000"/>
          <w:sz w:val="28"/>
        </w:rPr>
        <w:t>
      8) тиісті саладағы халықаралық ынтымақтастық мәселелері;</w:t>
      </w:r>
    </w:p>
    <w:p>
      <w:pPr>
        <w:spacing w:after="0"/>
        <w:ind w:left="0"/>
        <w:jc w:val="both"/>
      </w:pPr>
      <w:r>
        <w:rPr>
          <w:rFonts w:ascii="Times New Roman"/>
          <w:b w:val="false"/>
          <w:i w:val="false"/>
          <w:color w:val="000000"/>
          <w:sz w:val="28"/>
        </w:rPr>
        <w:t>
      9) тиісті саладағы мемлекеттік тапсырысты орындау;</w:t>
      </w:r>
    </w:p>
    <w:p>
      <w:pPr>
        <w:spacing w:after="0"/>
        <w:ind w:left="0"/>
        <w:jc w:val="both"/>
      </w:pPr>
      <w:r>
        <w:rPr>
          <w:rFonts w:ascii="Times New Roman"/>
          <w:b w:val="false"/>
          <w:i w:val="false"/>
          <w:color w:val="000000"/>
          <w:sz w:val="28"/>
        </w:rPr>
        <w:t>
      10) тиісті салада қолдау шараларын тұжырымдау және қамтамасыз ету;</w:t>
      </w:r>
    </w:p>
    <w:p>
      <w:pPr>
        <w:spacing w:after="0"/>
        <w:ind w:left="0"/>
        <w:jc w:val="both"/>
      </w:pPr>
      <w:r>
        <w:rPr>
          <w:rFonts w:ascii="Times New Roman"/>
          <w:b w:val="false"/>
          <w:i w:val="false"/>
          <w:color w:val="000000"/>
          <w:sz w:val="28"/>
        </w:rPr>
        <w:t>
      11) тиісті салада сынақ, зерттеу, іздестіру жүргізу бойынша мәселелерді реттеу;</w:t>
      </w:r>
    </w:p>
    <w:p>
      <w:pPr>
        <w:spacing w:after="0"/>
        <w:ind w:left="0"/>
        <w:jc w:val="both"/>
      </w:pPr>
      <w:r>
        <w:rPr>
          <w:rFonts w:ascii="Times New Roman"/>
          <w:b w:val="false"/>
          <w:i w:val="false"/>
          <w:color w:val="000000"/>
          <w:sz w:val="28"/>
        </w:rPr>
        <w:t>
      12) тиісті салада тізілімдерді, тіркелімдер мен кадастрларды жүргізу, есепке алуды, бағалауды, талдауды, мониторингтеуді, базалар мен деректер банкін жүргізу бойынша мәселелерді реттеу;</w:t>
      </w:r>
    </w:p>
    <w:p>
      <w:pPr>
        <w:spacing w:after="0"/>
        <w:ind w:left="0"/>
        <w:jc w:val="both"/>
      </w:pPr>
      <w:r>
        <w:rPr>
          <w:rFonts w:ascii="Times New Roman"/>
          <w:b w:val="false"/>
          <w:i w:val="false"/>
          <w:color w:val="000000"/>
          <w:sz w:val="28"/>
        </w:rPr>
        <w:t>
      13) белгілі бір заттарды жіктеуді, олардың санатын, мәртебесін, класын белгілеуді, беруді не өзге де сәйкестендіруді жүзеге асыру;</w:t>
      </w:r>
    </w:p>
    <w:p>
      <w:pPr>
        <w:spacing w:after="0"/>
        <w:ind w:left="0"/>
        <w:jc w:val="both"/>
      </w:pPr>
      <w:r>
        <w:rPr>
          <w:rFonts w:ascii="Times New Roman"/>
          <w:b w:val="false"/>
          <w:i w:val="false"/>
          <w:color w:val="000000"/>
          <w:sz w:val="28"/>
        </w:rPr>
        <w:t>
      14) ақпараттық жүйелер, байланыс жүйелері мен деректер беру жүйелерін, техникалық құралдарды, сондай-ақ ақпаратты қорғау жүйелерін жасау;</w:t>
      </w:r>
    </w:p>
    <w:p>
      <w:pPr>
        <w:spacing w:after="0"/>
        <w:ind w:left="0"/>
        <w:jc w:val="both"/>
      </w:pPr>
      <w:r>
        <w:rPr>
          <w:rFonts w:ascii="Times New Roman"/>
          <w:b w:val="false"/>
          <w:i w:val="false"/>
          <w:color w:val="000000"/>
          <w:sz w:val="28"/>
        </w:rPr>
        <w:t>
      15) мемлекеттік органдардың қызметін үйлестіру, мемлекеттік органдармен өзара іс-қимыл;</w:t>
      </w:r>
    </w:p>
    <w:p>
      <w:pPr>
        <w:spacing w:after="0"/>
        <w:ind w:left="0"/>
        <w:jc w:val="both"/>
      </w:pPr>
      <w:r>
        <w:rPr>
          <w:rFonts w:ascii="Times New Roman"/>
          <w:b w:val="false"/>
          <w:i w:val="false"/>
          <w:color w:val="000000"/>
          <w:sz w:val="28"/>
        </w:rPr>
        <w:t>
      16) объектілерді, жобаларды пайдалануға беру, қабылдау, оларды қамтамасыз ету;</w:t>
      </w:r>
    </w:p>
    <w:p>
      <w:pPr>
        <w:spacing w:after="0"/>
        <w:ind w:left="0"/>
        <w:jc w:val="both"/>
      </w:pPr>
      <w:r>
        <w:rPr>
          <w:rFonts w:ascii="Times New Roman"/>
          <w:b w:val="false"/>
          <w:i w:val="false"/>
          <w:color w:val="000000"/>
          <w:sz w:val="28"/>
        </w:rPr>
        <w:t>
      17) типтік құжаттарды, түрлі жоспарларды, техникалық нормаларды әзірлеу және бекіту;</w:t>
      </w:r>
    </w:p>
    <w:p>
      <w:pPr>
        <w:spacing w:after="0"/>
        <w:ind w:left="0"/>
        <w:jc w:val="both"/>
      </w:pPr>
      <w:r>
        <w:rPr>
          <w:rFonts w:ascii="Times New Roman"/>
          <w:b w:val="false"/>
          <w:i w:val="false"/>
          <w:color w:val="000000"/>
          <w:sz w:val="28"/>
        </w:rPr>
        <w:t>
      18) ұйымдастырушылық кадрлық мәселелер.</w:t>
      </w:r>
    </w:p>
    <w:p>
      <w:pPr>
        <w:spacing w:after="0"/>
        <w:ind w:left="0"/>
        <w:jc w:val="both"/>
      </w:pPr>
      <w:r>
        <w:rPr>
          <w:rFonts w:ascii="Times New Roman"/>
          <w:b w:val="false"/>
          <w:i w:val="false"/>
          <w:color w:val="000000"/>
          <w:sz w:val="28"/>
        </w:rPr>
        <w:t xml:space="preserve">
      Бұл ретте, заңға тәуелді актілер деңгейінде мемлекеттік органдардың функциялары мен құзыреттері заңнамалық актілерде "Құқықтық актілер туралы" Заңының </w:t>
      </w:r>
      <w:r>
        <w:rPr>
          <w:rFonts w:ascii="Times New Roman"/>
          <w:b w:val="false"/>
          <w:i w:val="false"/>
          <w:color w:val="000000"/>
          <w:sz w:val="28"/>
        </w:rPr>
        <w:t>24-бабындағы</w:t>
      </w:r>
      <w:r>
        <w:rPr>
          <w:rFonts w:ascii="Times New Roman"/>
          <w:b w:val="false"/>
          <w:i w:val="false"/>
          <w:color w:val="000000"/>
          <w:sz w:val="28"/>
        </w:rPr>
        <w:t xml:space="preserve"> талаптарға сәйкес нақтыланатын негізгі ережелер бар болған жағдайда белгілінеді.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26.02.2024 </w:t>
      </w:r>
      <w:r>
        <w:rPr>
          <w:rFonts w:ascii="Times New Roman"/>
          <w:b w:val="false"/>
          <w:i w:val="false"/>
          <w:color w:val="000000"/>
          <w:sz w:val="28"/>
        </w:rPr>
        <w:t>№ 164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