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b050" w14:textId="b63b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(салық агентінің) билік Етуі шектелген мүлкін салық берешегі есебіне, төлеушінің кедендік төлемдер, салықтар және өсімпұлдар берешегі есебіне өткізу ережесін бекіту туралы" Қазақстан Республикасы Әділет министрінің 2010 жылғы 15 қазандағы № 281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2015 жылғы 16 ақпандағы № 86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«Салық төлеушінің (салық агентінің) билік етуі шектелген мүлкін салық берешегі есебіне, төлеушінің кедендік төлемдер, салықтар және өсімпұлдар берешегі есебіне өткізу ережесін бекіту туралы» Қазақстан Республикасы Әділет министрінің 2010 жылғы 15 қазандағы № 281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6561 тіркелген, Қазақстан Республикасының орталық атқарушы және өзге орталық мемлекеттік органдарында № 1 жарияланаған, 2011 жыл (таралымның шығу күні 2011 жылғы 25 ақпан)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1) белгіленген тәртіппен осы бұйрықтың көшірмелерін Нормативтік құқықтық актілерді тіркеу департаментіне мәлімет үшін жолдауды;</w:t>
      </w:r>
      <w:r>
        <w:br/>
      </w:r>
      <w:r>
        <w:rPr>
          <w:rFonts w:ascii="Times New Roman"/>
          <w:b w:val="false"/>
          <w:i w:val="false"/>
          <w:color w:val="000000"/>
          <w:sz w:val="28"/>
        </w:rPr>
        <w:t>
</w:t>
      </w:r>
      <w:r>
        <w:rPr>
          <w:rFonts w:ascii="Times New Roman"/>
          <w:b w:val="false"/>
          <w:i w:val="false"/>
          <w:color w:val="000000"/>
          <w:sz w:val="28"/>
        </w:rPr>
        <w:t>
      2) осы бұйрықтың мерзімді басылымдарда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